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2B" w:rsidRPr="002F1853" w:rsidRDefault="0070502B" w:rsidP="008A757A">
      <w:pPr>
        <w:pStyle w:val="Title"/>
        <w:jc w:val="center"/>
        <w:rPr>
          <w:sz w:val="44"/>
          <w:szCs w:val="44"/>
        </w:rPr>
      </w:pPr>
      <w:r w:rsidRPr="002F1853">
        <w:rPr>
          <w:sz w:val="44"/>
          <w:szCs w:val="44"/>
        </w:rPr>
        <w:t xml:space="preserve">Middle Tennessee </w:t>
      </w:r>
      <w:r w:rsidR="00A07B8D" w:rsidRPr="002F1853">
        <w:rPr>
          <w:sz w:val="44"/>
          <w:szCs w:val="44"/>
        </w:rPr>
        <w:t xml:space="preserve">Consumer </w:t>
      </w:r>
      <w:r w:rsidR="002432C1" w:rsidRPr="002F1853">
        <w:rPr>
          <w:sz w:val="44"/>
          <w:szCs w:val="44"/>
        </w:rPr>
        <w:t>O</w:t>
      </w:r>
      <w:r w:rsidR="00A07B8D" w:rsidRPr="002F1853">
        <w:rPr>
          <w:sz w:val="44"/>
          <w:szCs w:val="44"/>
        </w:rPr>
        <w:t xml:space="preserve">utlook </w:t>
      </w:r>
      <w:r w:rsidR="00140EF4" w:rsidRPr="002F1853">
        <w:rPr>
          <w:sz w:val="44"/>
          <w:szCs w:val="44"/>
        </w:rPr>
        <w:t>I</w:t>
      </w:r>
      <w:r w:rsidR="00A07B8D" w:rsidRPr="002F1853">
        <w:rPr>
          <w:sz w:val="44"/>
          <w:szCs w:val="44"/>
        </w:rPr>
        <w:t>ndex</w:t>
      </w:r>
    </w:p>
    <w:p w:rsidR="0070502B" w:rsidRPr="008A757A" w:rsidRDefault="0082033A" w:rsidP="000D09DE">
      <w:pPr>
        <w:tabs>
          <w:tab w:val="left" w:pos="0"/>
        </w:tabs>
        <w:jc w:val="center"/>
        <w:rPr>
          <w:rFonts w:asciiTheme="minorHAnsi" w:hAnsiTheme="minorHAnsi"/>
          <w:bCs/>
          <w:color w:val="002060"/>
          <w:sz w:val="36"/>
        </w:rPr>
      </w:pPr>
      <w:r>
        <w:rPr>
          <w:rFonts w:asciiTheme="minorHAnsi" w:hAnsiTheme="minorHAnsi"/>
          <w:bCs/>
          <w:color w:val="002060"/>
          <w:sz w:val="28"/>
        </w:rPr>
        <w:t xml:space="preserve">April 19, </w:t>
      </w:r>
      <w:r w:rsidR="00106BB1" w:rsidRPr="008A757A">
        <w:rPr>
          <w:rFonts w:asciiTheme="minorHAnsi" w:hAnsiTheme="minorHAnsi"/>
          <w:bCs/>
          <w:color w:val="002060"/>
          <w:sz w:val="28"/>
        </w:rPr>
        <w:t>20</w:t>
      </w:r>
      <w:r w:rsidR="00FC5846" w:rsidRPr="008A757A">
        <w:rPr>
          <w:rFonts w:asciiTheme="minorHAnsi" w:hAnsiTheme="minorHAnsi"/>
          <w:bCs/>
          <w:color w:val="002060"/>
          <w:sz w:val="28"/>
        </w:rPr>
        <w:t>1</w:t>
      </w:r>
      <w:r w:rsidR="004C6631">
        <w:rPr>
          <w:rFonts w:asciiTheme="minorHAnsi" w:hAnsiTheme="minorHAnsi"/>
          <w:bCs/>
          <w:color w:val="002060"/>
          <w:sz w:val="28"/>
        </w:rPr>
        <w:t>3</w:t>
      </w:r>
    </w:p>
    <w:p w:rsidR="0070502B" w:rsidRPr="008A757A" w:rsidRDefault="0070502B">
      <w:pPr>
        <w:rPr>
          <w:rFonts w:asciiTheme="minorHAnsi" w:hAnsiTheme="minorHAnsi"/>
          <w:color w:val="002060"/>
        </w:rPr>
      </w:pPr>
    </w:p>
    <w:p w:rsidR="0070502B" w:rsidRPr="008A757A" w:rsidRDefault="0070502B">
      <w:pPr>
        <w:jc w:val="center"/>
        <w:rPr>
          <w:rFonts w:asciiTheme="minorHAnsi" w:hAnsiTheme="minorHAnsi"/>
          <w:b/>
          <w:bCs/>
          <w:color w:val="002060"/>
          <w:sz w:val="28"/>
        </w:rPr>
      </w:pPr>
      <w:r w:rsidRPr="008A757A">
        <w:rPr>
          <w:rFonts w:asciiTheme="minorHAnsi" w:hAnsiTheme="minorHAnsi"/>
          <w:b/>
          <w:bCs/>
          <w:color w:val="002060"/>
          <w:sz w:val="28"/>
        </w:rPr>
        <w:t>The Office of Consumer Research</w:t>
      </w:r>
    </w:p>
    <w:p w:rsidR="0070502B" w:rsidRPr="008A757A" w:rsidRDefault="0070502B">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at</w:t>
      </w:r>
      <w:proofErr w:type="gramEnd"/>
      <w:r w:rsidRPr="008A757A">
        <w:rPr>
          <w:rFonts w:asciiTheme="minorHAnsi" w:hAnsiTheme="minorHAnsi"/>
          <w:bCs/>
          <w:color w:val="002060"/>
          <w:sz w:val="22"/>
          <w:szCs w:val="22"/>
        </w:rPr>
        <w:t xml:space="preserve"> Middle Tennessee State University</w:t>
      </w:r>
    </w:p>
    <w:p w:rsidR="0070502B" w:rsidRPr="008A757A" w:rsidRDefault="0070502B" w:rsidP="008A757A">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Director -- Timothy R. Graeff, Ph.D.</w:t>
      </w:r>
      <w:proofErr w:type="gramEnd"/>
    </w:p>
    <w:p w:rsidR="00135989" w:rsidRPr="008A757A" w:rsidRDefault="00C75092" w:rsidP="008A757A">
      <w:pPr>
        <w:jc w:val="center"/>
        <w:rPr>
          <w:rFonts w:asciiTheme="minorHAnsi" w:hAnsiTheme="minorHAnsi"/>
          <w:bCs/>
          <w:i/>
          <w:color w:val="002060"/>
          <w:sz w:val="22"/>
          <w:szCs w:val="22"/>
        </w:rPr>
      </w:pPr>
      <w:hyperlink r:id="rId10" w:history="1">
        <w:r w:rsidR="00FB298B" w:rsidRPr="008A757A">
          <w:rPr>
            <w:rStyle w:val="Hyperlink"/>
            <w:rFonts w:asciiTheme="minorHAnsi" w:hAnsiTheme="minorHAnsi"/>
            <w:bCs/>
            <w:color w:val="002060"/>
            <w:sz w:val="22"/>
            <w:szCs w:val="22"/>
          </w:rPr>
          <w:t>Tim.Graeff@mtsu.edu</w:t>
        </w:r>
      </w:hyperlink>
      <w:proofErr w:type="gramStart"/>
      <w:r w:rsidR="001A1A56" w:rsidRPr="008A757A">
        <w:rPr>
          <w:rStyle w:val="Hyperlink"/>
          <w:rFonts w:asciiTheme="minorHAnsi" w:hAnsiTheme="minorHAnsi"/>
          <w:bCs/>
          <w:color w:val="002060"/>
          <w:sz w:val="22"/>
          <w:szCs w:val="22"/>
        </w:rPr>
        <w:t xml:space="preserve">,  </w:t>
      </w:r>
      <w:r w:rsidR="00FB298B" w:rsidRPr="008A757A">
        <w:rPr>
          <w:rFonts w:asciiTheme="minorHAnsi" w:hAnsiTheme="minorHAnsi"/>
          <w:bCs/>
          <w:color w:val="002060"/>
          <w:sz w:val="22"/>
          <w:szCs w:val="22"/>
        </w:rPr>
        <w:t>615</w:t>
      </w:r>
      <w:proofErr w:type="gramEnd"/>
      <w:r w:rsidR="00FB298B" w:rsidRPr="008A757A">
        <w:rPr>
          <w:rFonts w:asciiTheme="minorHAnsi" w:hAnsiTheme="minorHAnsi"/>
          <w:bCs/>
          <w:color w:val="002060"/>
          <w:sz w:val="22"/>
          <w:szCs w:val="22"/>
        </w:rPr>
        <w:t>-898-5124</w:t>
      </w:r>
    </w:p>
    <w:p w:rsidR="00303944" w:rsidRPr="008A757A" w:rsidRDefault="00303944">
      <w:pPr>
        <w:jc w:val="center"/>
        <w:rPr>
          <w:rFonts w:asciiTheme="minorHAnsi" w:hAnsiTheme="minorHAnsi"/>
          <w:b/>
          <w:bCs/>
          <w:color w:val="002060"/>
        </w:rPr>
      </w:pPr>
    </w:p>
    <w:p w:rsidR="009F27C3" w:rsidRDefault="009F27C3" w:rsidP="007A4C2B">
      <w:pPr>
        <w:jc w:val="center"/>
        <w:rPr>
          <w:rFonts w:asciiTheme="minorHAnsi" w:hAnsiTheme="minorHAnsi"/>
          <w:b/>
          <w:bCs/>
          <w:color w:val="002060"/>
          <w:sz w:val="32"/>
          <w:szCs w:val="32"/>
        </w:rPr>
      </w:pPr>
    </w:p>
    <w:p w:rsidR="007F668D" w:rsidRPr="002F1853" w:rsidRDefault="008F3A00" w:rsidP="007A4C2B">
      <w:pPr>
        <w:jc w:val="center"/>
        <w:rPr>
          <w:rFonts w:asciiTheme="minorHAnsi" w:hAnsiTheme="minorHAnsi"/>
          <w:b/>
          <w:bCs/>
          <w:color w:val="002060"/>
          <w:sz w:val="40"/>
          <w:szCs w:val="40"/>
        </w:rPr>
      </w:pPr>
      <w:r w:rsidRPr="002F1853">
        <w:rPr>
          <w:rFonts w:asciiTheme="minorHAnsi" w:hAnsiTheme="minorHAnsi"/>
          <w:b/>
          <w:bCs/>
          <w:color w:val="002060"/>
          <w:sz w:val="40"/>
          <w:szCs w:val="40"/>
        </w:rPr>
        <w:t>Consumer</w:t>
      </w:r>
      <w:r w:rsidR="007A4C2B" w:rsidRPr="002F1853">
        <w:rPr>
          <w:rFonts w:asciiTheme="minorHAnsi" w:hAnsiTheme="minorHAnsi"/>
          <w:b/>
          <w:bCs/>
          <w:color w:val="002060"/>
          <w:sz w:val="40"/>
          <w:szCs w:val="40"/>
        </w:rPr>
        <w:t>s</w:t>
      </w:r>
      <w:r w:rsidR="002F1853">
        <w:rPr>
          <w:rFonts w:asciiTheme="minorHAnsi" w:hAnsiTheme="minorHAnsi"/>
          <w:b/>
          <w:bCs/>
          <w:color w:val="002060"/>
          <w:sz w:val="40"/>
          <w:szCs w:val="40"/>
        </w:rPr>
        <w:t>’</w:t>
      </w:r>
      <w:r w:rsidR="00BD42F4" w:rsidRPr="002F1853">
        <w:rPr>
          <w:rFonts w:asciiTheme="minorHAnsi" w:hAnsiTheme="minorHAnsi"/>
          <w:b/>
          <w:bCs/>
          <w:color w:val="002060"/>
          <w:sz w:val="40"/>
          <w:szCs w:val="40"/>
        </w:rPr>
        <w:t xml:space="preserve"> Outlook on the Economy Improves</w:t>
      </w:r>
    </w:p>
    <w:p w:rsidR="00BD7307" w:rsidRPr="00A16353" w:rsidRDefault="00ED7049" w:rsidP="007A4C2B">
      <w:pPr>
        <w:jc w:val="center"/>
        <w:rPr>
          <w:rFonts w:asciiTheme="minorHAnsi" w:hAnsiTheme="minorHAnsi"/>
          <w:bCs/>
        </w:rPr>
      </w:pPr>
      <w:r w:rsidRPr="00A16353">
        <w:rPr>
          <w:rFonts w:asciiTheme="minorHAnsi" w:hAnsiTheme="minorHAnsi"/>
          <w:bCs/>
        </w:rPr>
        <w:t xml:space="preserve">    </w:t>
      </w:r>
    </w:p>
    <w:p w:rsidR="009F27C3" w:rsidRDefault="009F27C3" w:rsidP="009821BD">
      <w:pPr>
        <w:pStyle w:val="BodyText"/>
        <w:jc w:val="both"/>
        <w:rPr>
          <w:rFonts w:asciiTheme="minorHAnsi" w:hAnsiTheme="minorHAnsi"/>
          <w:bCs/>
        </w:rPr>
      </w:pPr>
    </w:p>
    <w:p w:rsidR="00AF02C6" w:rsidRDefault="00A0104E" w:rsidP="009821BD">
      <w:pPr>
        <w:pStyle w:val="BodyText"/>
        <w:jc w:val="both"/>
        <w:rPr>
          <w:rFonts w:asciiTheme="minorHAnsi" w:hAnsiTheme="minorHAnsi"/>
          <w:bCs/>
        </w:rPr>
      </w:pPr>
      <w:r>
        <w:rPr>
          <w:rFonts w:asciiTheme="minorHAnsi" w:hAnsiTheme="minorHAnsi"/>
          <w:bCs/>
        </w:rPr>
        <w:t xml:space="preserve">     Following a </w:t>
      </w:r>
      <w:r w:rsidR="00FB0B39">
        <w:rPr>
          <w:rFonts w:asciiTheme="minorHAnsi" w:hAnsiTheme="minorHAnsi"/>
          <w:bCs/>
        </w:rPr>
        <w:t>decline in consumers’ outlook on the economy at the end of last year, local consume</w:t>
      </w:r>
      <w:r w:rsidR="009F27C3">
        <w:rPr>
          <w:rFonts w:asciiTheme="minorHAnsi" w:hAnsiTheme="minorHAnsi"/>
          <w:bCs/>
        </w:rPr>
        <w:t>r</w:t>
      </w:r>
      <w:r w:rsidR="00FB0B39">
        <w:rPr>
          <w:rFonts w:asciiTheme="minorHAnsi" w:hAnsiTheme="minorHAnsi"/>
          <w:bCs/>
        </w:rPr>
        <w:t xml:space="preserve">s have </w:t>
      </w:r>
      <w:r w:rsidR="00BD42F4">
        <w:rPr>
          <w:rFonts w:asciiTheme="minorHAnsi" w:hAnsiTheme="minorHAnsi"/>
          <w:bCs/>
        </w:rPr>
        <w:t>continued to be</w:t>
      </w:r>
      <w:r w:rsidR="005B3C4E">
        <w:rPr>
          <w:rFonts w:asciiTheme="minorHAnsi" w:hAnsiTheme="minorHAnsi"/>
          <w:bCs/>
        </w:rPr>
        <w:t>come</w:t>
      </w:r>
      <w:r w:rsidR="00BD42F4">
        <w:rPr>
          <w:rFonts w:asciiTheme="minorHAnsi" w:hAnsiTheme="minorHAnsi"/>
          <w:bCs/>
        </w:rPr>
        <w:t xml:space="preserve"> even more optimistic </w:t>
      </w:r>
      <w:r w:rsidR="00FB0B39">
        <w:rPr>
          <w:rFonts w:asciiTheme="minorHAnsi" w:hAnsiTheme="minorHAnsi"/>
          <w:bCs/>
        </w:rPr>
        <w:t>about the future of the economy</w:t>
      </w:r>
      <w:r w:rsidR="002F1853">
        <w:rPr>
          <w:rFonts w:asciiTheme="minorHAnsi" w:hAnsiTheme="minorHAnsi"/>
          <w:bCs/>
        </w:rPr>
        <w:t xml:space="preserve"> as we progress into 2013</w:t>
      </w:r>
      <w:r w:rsidR="00FB0B39">
        <w:rPr>
          <w:rFonts w:asciiTheme="minorHAnsi" w:hAnsiTheme="minorHAnsi"/>
          <w:bCs/>
        </w:rPr>
        <w:t xml:space="preserve">.  </w:t>
      </w:r>
      <w:r w:rsidR="00FC0884">
        <w:rPr>
          <w:rFonts w:asciiTheme="minorHAnsi" w:hAnsiTheme="minorHAnsi"/>
          <w:bCs/>
        </w:rPr>
        <w:t xml:space="preserve">The overall </w:t>
      </w:r>
      <w:r>
        <w:rPr>
          <w:rFonts w:asciiTheme="minorHAnsi" w:hAnsiTheme="minorHAnsi"/>
          <w:bCs/>
        </w:rPr>
        <w:t xml:space="preserve">consumer </w:t>
      </w:r>
      <w:r w:rsidR="00FC0884">
        <w:rPr>
          <w:rFonts w:asciiTheme="minorHAnsi" w:hAnsiTheme="minorHAnsi"/>
          <w:bCs/>
        </w:rPr>
        <w:t xml:space="preserve">outlook index </w:t>
      </w:r>
      <w:r w:rsidR="00FB0B39">
        <w:rPr>
          <w:rFonts w:asciiTheme="minorHAnsi" w:hAnsiTheme="minorHAnsi"/>
          <w:bCs/>
        </w:rPr>
        <w:t>rose to 1</w:t>
      </w:r>
      <w:r w:rsidR="00BD42F4">
        <w:rPr>
          <w:rFonts w:asciiTheme="minorHAnsi" w:hAnsiTheme="minorHAnsi"/>
          <w:bCs/>
        </w:rPr>
        <w:t>93</w:t>
      </w:r>
      <w:r w:rsidR="00FB0B39">
        <w:rPr>
          <w:rFonts w:asciiTheme="minorHAnsi" w:hAnsiTheme="minorHAnsi"/>
          <w:bCs/>
        </w:rPr>
        <w:t xml:space="preserve"> from 1</w:t>
      </w:r>
      <w:r w:rsidR="00BD42F4">
        <w:rPr>
          <w:rFonts w:asciiTheme="minorHAnsi" w:hAnsiTheme="minorHAnsi"/>
          <w:bCs/>
        </w:rPr>
        <w:t>44</w:t>
      </w:r>
      <w:r w:rsidR="00FB0B39">
        <w:rPr>
          <w:rFonts w:asciiTheme="minorHAnsi" w:hAnsiTheme="minorHAnsi"/>
          <w:bCs/>
        </w:rPr>
        <w:t xml:space="preserve"> </w:t>
      </w:r>
      <w:r w:rsidR="00BD42F4">
        <w:rPr>
          <w:rFonts w:asciiTheme="minorHAnsi" w:hAnsiTheme="minorHAnsi"/>
          <w:bCs/>
        </w:rPr>
        <w:t>in February</w:t>
      </w:r>
      <w:r w:rsidR="00FB0B39">
        <w:rPr>
          <w:rFonts w:asciiTheme="minorHAnsi" w:hAnsiTheme="minorHAnsi"/>
          <w:bCs/>
        </w:rPr>
        <w:t xml:space="preserve">.  </w:t>
      </w:r>
      <w:r w:rsidR="00BD42F4">
        <w:rPr>
          <w:rFonts w:asciiTheme="minorHAnsi" w:hAnsiTheme="minorHAnsi"/>
          <w:bCs/>
        </w:rPr>
        <w:t xml:space="preserve">Although local consumers remain somewhat cautious about the overall US economy, they have become increasingly upbeat about the future of the local economy, the current and future job market in Middle Tennessee, expectations for their personal financial situation, and their perceptions that now is a good time to make large purchases.  </w:t>
      </w:r>
    </w:p>
    <w:p w:rsidR="00FB0B39" w:rsidRDefault="00BD42F4" w:rsidP="009821BD">
      <w:pPr>
        <w:pStyle w:val="BodyText"/>
        <w:jc w:val="both"/>
        <w:rPr>
          <w:rFonts w:asciiTheme="minorHAnsi" w:hAnsiTheme="minorHAnsi"/>
          <w:bCs/>
        </w:rPr>
      </w:pPr>
      <w:r>
        <w:rPr>
          <w:rFonts w:asciiTheme="minorHAnsi" w:hAnsiTheme="minorHAnsi"/>
        </w:rPr>
        <w:t xml:space="preserve">     </w:t>
      </w:r>
      <w:r w:rsidR="00FB0B39" w:rsidRPr="00A16353">
        <w:rPr>
          <w:rFonts w:asciiTheme="minorHAnsi" w:hAnsiTheme="minorHAnsi"/>
        </w:rPr>
        <w:t>The current poll of</w:t>
      </w:r>
      <w:r w:rsidR="00FB0B39">
        <w:rPr>
          <w:rFonts w:asciiTheme="minorHAnsi" w:hAnsiTheme="minorHAnsi"/>
        </w:rPr>
        <w:t xml:space="preserve"> 3</w:t>
      </w:r>
      <w:r w:rsidR="00AF02C6">
        <w:rPr>
          <w:rFonts w:asciiTheme="minorHAnsi" w:hAnsiTheme="minorHAnsi"/>
        </w:rPr>
        <w:t>55</w:t>
      </w:r>
      <w:r w:rsidR="00FB0B39">
        <w:rPr>
          <w:rFonts w:asciiTheme="minorHAnsi" w:hAnsiTheme="minorHAnsi"/>
        </w:rPr>
        <w:t xml:space="preserve"> </w:t>
      </w:r>
      <w:r w:rsidR="00FB0B39" w:rsidRPr="00A16353">
        <w:rPr>
          <w:rFonts w:asciiTheme="minorHAnsi" w:hAnsiTheme="minorHAnsi"/>
        </w:rPr>
        <w:t>randomly selected adult residents of Davidson</w:t>
      </w:r>
      <w:r w:rsidR="004F1E98">
        <w:rPr>
          <w:rFonts w:asciiTheme="minorHAnsi" w:hAnsiTheme="minorHAnsi"/>
        </w:rPr>
        <w:t xml:space="preserve"> County</w:t>
      </w:r>
      <w:r w:rsidR="00FB0B39" w:rsidRPr="00A16353">
        <w:rPr>
          <w:rFonts w:asciiTheme="minorHAnsi" w:hAnsiTheme="minorHAnsi"/>
        </w:rPr>
        <w:t>, Rut</w:t>
      </w:r>
      <w:r w:rsidR="00FB0B39" w:rsidRPr="00A16353">
        <w:rPr>
          <w:rFonts w:asciiTheme="minorHAnsi" w:hAnsiTheme="minorHAnsi"/>
        </w:rPr>
        <w:t>h</w:t>
      </w:r>
      <w:r w:rsidR="00FB0B39" w:rsidRPr="00A16353">
        <w:rPr>
          <w:rFonts w:asciiTheme="minorHAnsi" w:hAnsiTheme="minorHAnsi"/>
        </w:rPr>
        <w:t>erford</w:t>
      </w:r>
      <w:r w:rsidR="004F1E98">
        <w:rPr>
          <w:rFonts w:asciiTheme="minorHAnsi" w:hAnsiTheme="minorHAnsi"/>
        </w:rPr>
        <w:t xml:space="preserve"> County</w:t>
      </w:r>
      <w:r w:rsidR="00FB0B39" w:rsidRPr="00A16353">
        <w:rPr>
          <w:rFonts w:asciiTheme="minorHAnsi" w:hAnsiTheme="minorHAnsi"/>
        </w:rPr>
        <w:t xml:space="preserve"> and Williamson </w:t>
      </w:r>
      <w:r w:rsidR="004F1E98">
        <w:rPr>
          <w:rFonts w:asciiTheme="minorHAnsi" w:hAnsiTheme="minorHAnsi"/>
        </w:rPr>
        <w:t xml:space="preserve">County </w:t>
      </w:r>
      <w:r w:rsidR="00FB0B39" w:rsidRPr="00A16353">
        <w:rPr>
          <w:rFonts w:asciiTheme="minorHAnsi" w:hAnsiTheme="minorHAnsi"/>
        </w:rPr>
        <w:t xml:space="preserve">was conducted the evenings of </w:t>
      </w:r>
      <w:r w:rsidR="00FB0B39">
        <w:rPr>
          <w:rFonts w:asciiTheme="minorHAnsi" w:hAnsiTheme="minorHAnsi"/>
        </w:rPr>
        <w:t xml:space="preserve">Tuesday, </w:t>
      </w:r>
      <w:r w:rsidR="00AF02C6">
        <w:rPr>
          <w:rFonts w:asciiTheme="minorHAnsi" w:hAnsiTheme="minorHAnsi"/>
        </w:rPr>
        <w:t>April 16</w:t>
      </w:r>
      <w:r w:rsidR="009F27C3">
        <w:rPr>
          <w:rFonts w:asciiTheme="minorHAnsi" w:hAnsiTheme="minorHAnsi"/>
        </w:rPr>
        <w:t>,</w:t>
      </w:r>
      <w:r w:rsidR="00FB0B39">
        <w:rPr>
          <w:rFonts w:asciiTheme="minorHAnsi" w:hAnsiTheme="minorHAnsi"/>
        </w:rPr>
        <w:t xml:space="preserve"> Wednesday, </w:t>
      </w:r>
      <w:r w:rsidR="00AF02C6">
        <w:rPr>
          <w:rFonts w:asciiTheme="minorHAnsi" w:hAnsiTheme="minorHAnsi"/>
        </w:rPr>
        <w:t>April 17</w:t>
      </w:r>
      <w:r w:rsidR="009F27C3">
        <w:rPr>
          <w:rFonts w:asciiTheme="minorHAnsi" w:hAnsiTheme="minorHAnsi"/>
        </w:rPr>
        <w:t>,</w:t>
      </w:r>
      <w:r w:rsidR="00FB0B39">
        <w:rPr>
          <w:rFonts w:asciiTheme="minorHAnsi" w:hAnsiTheme="minorHAnsi"/>
        </w:rPr>
        <w:t xml:space="preserve"> and Thursday, </w:t>
      </w:r>
      <w:r w:rsidR="00AF02C6">
        <w:rPr>
          <w:rFonts w:asciiTheme="minorHAnsi" w:hAnsiTheme="minorHAnsi"/>
        </w:rPr>
        <w:t>April 18</w:t>
      </w:r>
      <w:r w:rsidR="00FB0B39">
        <w:rPr>
          <w:rFonts w:asciiTheme="minorHAnsi" w:hAnsiTheme="minorHAnsi"/>
        </w:rPr>
        <w:t xml:space="preserve">. </w:t>
      </w:r>
      <w:r w:rsidR="00FB0B39" w:rsidRPr="00A16353">
        <w:rPr>
          <w:rFonts w:asciiTheme="minorHAnsi" w:hAnsiTheme="minorHAnsi"/>
        </w:rPr>
        <w:t xml:space="preserve">  </w:t>
      </w:r>
    </w:p>
    <w:p w:rsidR="009F27C3" w:rsidRDefault="009F27C3" w:rsidP="00FB0B39">
      <w:pPr>
        <w:pStyle w:val="BodyText"/>
        <w:jc w:val="both"/>
        <w:rPr>
          <w:rFonts w:asciiTheme="minorHAnsi" w:hAnsiTheme="minorHAnsi"/>
          <w:bCs/>
        </w:rPr>
      </w:pPr>
    </w:p>
    <w:p w:rsidR="00FB0B39" w:rsidRDefault="00FB0B39" w:rsidP="00FB0B39">
      <w:pPr>
        <w:jc w:val="center"/>
        <w:rPr>
          <w:rFonts w:asciiTheme="minorHAnsi" w:hAnsiTheme="minorHAnsi"/>
          <w:b/>
          <w:color w:val="002060"/>
          <w:sz w:val="28"/>
          <w:szCs w:val="28"/>
        </w:rPr>
      </w:pPr>
      <w:r w:rsidRPr="00ED7F2F">
        <w:rPr>
          <w:rFonts w:asciiTheme="minorHAnsi" w:hAnsiTheme="minorHAnsi"/>
          <w:b/>
          <w:color w:val="002060"/>
          <w:sz w:val="28"/>
          <w:szCs w:val="28"/>
        </w:rPr>
        <w:t>The Middle Tennessee Consumer Outlook Index and Components</w:t>
      </w:r>
    </w:p>
    <w:p w:rsidR="00FB0B39" w:rsidRPr="00ED7F2F" w:rsidRDefault="00FB0B39" w:rsidP="00FB0B39">
      <w:pPr>
        <w:jc w:val="center"/>
        <w:rPr>
          <w:rFonts w:asciiTheme="minorHAnsi" w:hAnsiTheme="minorHAnsi"/>
          <w:b/>
          <w:color w:val="002060"/>
          <w:sz w:val="28"/>
          <w:szCs w:val="28"/>
        </w:rPr>
      </w:pPr>
    </w:p>
    <w:tbl>
      <w:tblPr>
        <w:tblW w:w="87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15"/>
        <w:gridCol w:w="630"/>
        <w:gridCol w:w="630"/>
        <w:gridCol w:w="630"/>
        <w:gridCol w:w="630"/>
        <w:gridCol w:w="630"/>
        <w:gridCol w:w="630"/>
        <w:gridCol w:w="630"/>
        <w:gridCol w:w="630"/>
        <w:gridCol w:w="630"/>
        <w:gridCol w:w="630"/>
        <w:gridCol w:w="630"/>
      </w:tblGrid>
      <w:tr w:rsidR="0082033A" w:rsidRPr="00A16353" w:rsidTr="0082033A">
        <w:trPr>
          <w:trHeight w:val="255"/>
        </w:trPr>
        <w:tc>
          <w:tcPr>
            <w:tcW w:w="1815" w:type="dxa"/>
            <w:shd w:val="clear" w:color="auto" w:fill="B8CCE4" w:themeFill="accent1" w:themeFillTint="66"/>
            <w:noWrap/>
            <w:tcMar>
              <w:top w:w="15" w:type="dxa"/>
              <w:left w:w="15" w:type="dxa"/>
              <w:bottom w:w="0" w:type="dxa"/>
              <w:right w:w="15" w:type="dxa"/>
            </w:tcMar>
            <w:vAlign w:val="bottom"/>
          </w:tcPr>
          <w:p w:rsidR="0082033A" w:rsidRPr="00A16353" w:rsidRDefault="0082033A" w:rsidP="00FB0B39">
            <w:pPr>
              <w:rPr>
                <w:rFonts w:asciiTheme="minorHAnsi" w:eastAsia="Arial Unicode MS" w:hAnsiTheme="minorHAnsi"/>
                <w:sz w:val="16"/>
                <w:szCs w:val="16"/>
              </w:rPr>
            </w:pPr>
            <w:r w:rsidRPr="00A16353">
              <w:rPr>
                <w:rFonts w:asciiTheme="minorHAnsi" w:hAnsiTheme="minorHAnsi"/>
              </w:rPr>
              <w:br w:type="column"/>
            </w:r>
          </w:p>
        </w:tc>
        <w:tc>
          <w:tcPr>
            <w:tcW w:w="630" w:type="dxa"/>
            <w:shd w:val="clear" w:color="auto" w:fill="B8CCE4" w:themeFill="accent1" w:themeFillTint="66"/>
          </w:tcPr>
          <w:p w:rsidR="0082033A" w:rsidRPr="00F80F97" w:rsidRDefault="0082033A" w:rsidP="00FB0B39">
            <w:pPr>
              <w:jc w:val="center"/>
              <w:rPr>
                <w:rFonts w:asciiTheme="minorHAnsi" w:hAnsiTheme="minorHAnsi"/>
                <w:bCs/>
                <w:sz w:val="24"/>
                <w:szCs w:val="24"/>
              </w:rPr>
            </w:pPr>
            <w:r w:rsidRPr="00F80F97">
              <w:rPr>
                <w:rFonts w:asciiTheme="minorHAnsi" w:hAnsiTheme="minorHAnsi"/>
                <w:bCs/>
                <w:sz w:val="24"/>
                <w:szCs w:val="24"/>
              </w:rPr>
              <w:t>Feb ‘11</w:t>
            </w:r>
          </w:p>
        </w:tc>
        <w:tc>
          <w:tcPr>
            <w:tcW w:w="630" w:type="dxa"/>
            <w:shd w:val="clear" w:color="auto" w:fill="B8CCE4" w:themeFill="accent1" w:themeFillTint="66"/>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Apr ‘11</w:t>
            </w:r>
          </w:p>
        </w:tc>
        <w:tc>
          <w:tcPr>
            <w:tcW w:w="630" w:type="dxa"/>
            <w:shd w:val="clear" w:color="auto" w:fill="B8CCE4" w:themeFill="accent1" w:themeFillTint="66"/>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May ‘11</w:t>
            </w:r>
          </w:p>
        </w:tc>
        <w:tc>
          <w:tcPr>
            <w:tcW w:w="630" w:type="dxa"/>
            <w:shd w:val="clear" w:color="auto" w:fill="B8CCE4" w:themeFill="accent1" w:themeFillTint="66"/>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Sept ‘11</w:t>
            </w:r>
          </w:p>
        </w:tc>
        <w:tc>
          <w:tcPr>
            <w:tcW w:w="630" w:type="dxa"/>
            <w:shd w:val="clear" w:color="auto" w:fill="B8CCE4" w:themeFill="accent1" w:themeFillTint="66"/>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Dec</w:t>
            </w:r>
          </w:p>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‘11</w:t>
            </w:r>
          </w:p>
        </w:tc>
        <w:tc>
          <w:tcPr>
            <w:tcW w:w="630" w:type="dxa"/>
            <w:shd w:val="clear" w:color="auto" w:fill="B8CCE4" w:themeFill="accent1" w:themeFillTint="66"/>
          </w:tcPr>
          <w:p w:rsidR="0082033A" w:rsidRPr="00140EF4" w:rsidRDefault="0082033A" w:rsidP="00FB0B39">
            <w:pPr>
              <w:jc w:val="center"/>
              <w:rPr>
                <w:rFonts w:asciiTheme="minorHAnsi" w:hAnsiTheme="minorHAnsi"/>
                <w:bCs/>
                <w:sz w:val="24"/>
                <w:szCs w:val="24"/>
              </w:rPr>
            </w:pPr>
            <w:r w:rsidRPr="00140EF4">
              <w:rPr>
                <w:rFonts w:asciiTheme="minorHAnsi" w:hAnsiTheme="minorHAnsi"/>
                <w:bCs/>
                <w:sz w:val="24"/>
                <w:szCs w:val="24"/>
              </w:rPr>
              <w:t>Jan</w:t>
            </w:r>
          </w:p>
          <w:p w:rsidR="0082033A" w:rsidRPr="00140EF4" w:rsidRDefault="0082033A" w:rsidP="00FB0B39">
            <w:pPr>
              <w:jc w:val="center"/>
              <w:rPr>
                <w:rFonts w:asciiTheme="minorHAnsi" w:hAnsiTheme="minorHAnsi"/>
                <w:bCs/>
                <w:sz w:val="24"/>
                <w:szCs w:val="24"/>
              </w:rPr>
            </w:pPr>
            <w:r w:rsidRPr="00140EF4">
              <w:rPr>
                <w:rFonts w:asciiTheme="minorHAnsi" w:hAnsiTheme="minorHAnsi"/>
                <w:bCs/>
                <w:sz w:val="24"/>
                <w:szCs w:val="24"/>
              </w:rPr>
              <w:t>‘12</w:t>
            </w:r>
          </w:p>
        </w:tc>
        <w:tc>
          <w:tcPr>
            <w:tcW w:w="630" w:type="dxa"/>
            <w:shd w:val="clear" w:color="auto" w:fill="B8CCE4" w:themeFill="accent1" w:themeFillTint="66"/>
          </w:tcPr>
          <w:p w:rsidR="0082033A" w:rsidRPr="008C68FB" w:rsidRDefault="0082033A" w:rsidP="00FB0B39">
            <w:pPr>
              <w:jc w:val="center"/>
              <w:rPr>
                <w:rFonts w:asciiTheme="minorHAnsi" w:hAnsiTheme="minorHAnsi"/>
                <w:bCs/>
                <w:sz w:val="24"/>
                <w:szCs w:val="24"/>
              </w:rPr>
            </w:pPr>
            <w:r w:rsidRPr="008C68FB">
              <w:rPr>
                <w:rFonts w:asciiTheme="minorHAnsi" w:hAnsiTheme="minorHAnsi"/>
                <w:bCs/>
                <w:sz w:val="24"/>
                <w:szCs w:val="24"/>
              </w:rPr>
              <w:t>Apr ‘12</w:t>
            </w:r>
          </w:p>
        </w:tc>
        <w:tc>
          <w:tcPr>
            <w:tcW w:w="630" w:type="dxa"/>
            <w:shd w:val="clear" w:color="auto" w:fill="B8CCE4" w:themeFill="accent1" w:themeFillTint="66"/>
          </w:tcPr>
          <w:p w:rsidR="0082033A" w:rsidRPr="002C5F55" w:rsidRDefault="0082033A" w:rsidP="00FB0B39">
            <w:pPr>
              <w:jc w:val="center"/>
              <w:rPr>
                <w:rFonts w:asciiTheme="minorHAnsi" w:hAnsiTheme="minorHAnsi"/>
                <w:bCs/>
                <w:sz w:val="24"/>
                <w:szCs w:val="24"/>
              </w:rPr>
            </w:pPr>
            <w:r w:rsidRPr="002C5F55">
              <w:rPr>
                <w:rFonts w:asciiTheme="minorHAnsi" w:hAnsiTheme="minorHAnsi"/>
                <w:bCs/>
                <w:sz w:val="24"/>
                <w:szCs w:val="24"/>
              </w:rPr>
              <w:t>Sept ‘12</w:t>
            </w:r>
          </w:p>
        </w:tc>
        <w:tc>
          <w:tcPr>
            <w:tcW w:w="630" w:type="dxa"/>
            <w:shd w:val="clear" w:color="auto" w:fill="B8CCE4" w:themeFill="accent1" w:themeFillTint="66"/>
          </w:tcPr>
          <w:p w:rsidR="0082033A" w:rsidRPr="004C6631" w:rsidRDefault="0082033A" w:rsidP="00FB0B39">
            <w:pPr>
              <w:jc w:val="center"/>
              <w:rPr>
                <w:rFonts w:asciiTheme="minorHAnsi" w:hAnsiTheme="minorHAnsi"/>
                <w:bCs/>
                <w:sz w:val="24"/>
                <w:szCs w:val="24"/>
              </w:rPr>
            </w:pPr>
            <w:r w:rsidRPr="004C6631">
              <w:rPr>
                <w:rFonts w:asciiTheme="minorHAnsi" w:hAnsiTheme="minorHAnsi"/>
                <w:bCs/>
                <w:sz w:val="24"/>
                <w:szCs w:val="24"/>
              </w:rPr>
              <w:t>Nov ‘12</w:t>
            </w:r>
          </w:p>
        </w:tc>
        <w:tc>
          <w:tcPr>
            <w:tcW w:w="630" w:type="dxa"/>
            <w:shd w:val="clear" w:color="auto" w:fill="B8CCE4" w:themeFill="accent1" w:themeFillTint="66"/>
          </w:tcPr>
          <w:p w:rsidR="0082033A" w:rsidRPr="0082033A" w:rsidRDefault="0082033A" w:rsidP="00FB0B39">
            <w:pPr>
              <w:jc w:val="center"/>
              <w:rPr>
                <w:rFonts w:asciiTheme="minorHAnsi" w:hAnsiTheme="minorHAnsi"/>
                <w:bCs/>
                <w:sz w:val="24"/>
                <w:szCs w:val="24"/>
              </w:rPr>
            </w:pPr>
            <w:r w:rsidRPr="0082033A">
              <w:rPr>
                <w:rFonts w:asciiTheme="minorHAnsi" w:hAnsiTheme="minorHAnsi"/>
                <w:bCs/>
                <w:sz w:val="24"/>
                <w:szCs w:val="24"/>
              </w:rPr>
              <w:t>Feb ‘13</w:t>
            </w:r>
          </w:p>
        </w:tc>
        <w:tc>
          <w:tcPr>
            <w:tcW w:w="630" w:type="dxa"/>
            <w:shd w:val="clear" w:color="auto" w:fill="B8CCE4" w:themeFill="accent1" w:themeFillTint="66"/>
          </w:tcPr>
          <w:p w:rsidR="0082033A" w:rsidRDefault="0082033A" w:rsidP="00FB0B39">
            <w:pPr>
              <w:jc w:val="center"/>
              <w:rPr>
                <w:rFonts w:asciiTheme="minorHAnsi" w:hAnsiTheme="minorHAnsi"/>
                <w:b/>
                <w:bCs/>
                <w:sz w:val="24"/>
                <w:szCs w:val="24"/>
              </w:rPr>
            </w:pPr>
            <w:r>
              <w:rPr>
                <w:rFonts w:asciiTheme="minorHAnsi" w:hAnsiTheme="minorHAnsi"/>
                <w:b/>
                <w:bCs/>
                <w:sz w:val="24"/>
                <w:szCs w:val="24"/>
              </w:rPr>
              <w:t>Apr ‘13</w:t>
            </w:r>
          </w:p>
        </w:tc>
      </w:tr>
      <w:tr w:rsidR="0082033A" w:rsidRPr="00A16353" w:rsidTr="0082033A">
        <w:trPr>
          <w:trHeight w:val="255"/>
        </w:trPr>
        <w:tc>
          <w:tcPr>
            <w:tcW w:w="1815" w:type="dxa"/>
            <w:noWrap/>
            <w:tcMar>
              <w:top w:w="15" w:type="dxa"/>
              <w:left w:w="15" w:type="dxa"/>
              <w:bottom w:w="0" w:type="dxa"/>
              <w:right w:w="15" w:type="dxa"/>
            </w:tcMar>
            <w:vAlign w:val="center"/>
          </w:tcPr>
          <w:p w:rsidR="0082033A" w:rsidRPr="00A16353" w:rsidRDefault="0082033A" w:rsidP="00FB0B39">
            <w:pPr>
              <w:rPr>
                <w:rFonts w:asciiTheme="minorHAnsi" w:eastAsia="Arial Unicode MS" w:hAnsiTheme="minorHAnsi"/>
                <w:sz w:val="16"/>
                <w:szCs w:val="16"/>
              </w:rPr>
            </w:pPr>
            <w:r w:rsidRPr="00A16353">
              <w:rPr>
                <w:rFonts w:asciiTheme="minorHAnsi" w:hAnsiTheme="minorHAnsi"/>
                <w:sz w:val="16"/>
                <w:szCs w:val="16"/>
              </w:rPr>
              <w:t xml:space="preserve">Overall </w:t>
            </w:r>
            <w:r>
              <w:rPr>
                <w:rFonts w:asciiTheme="minorHAnsi" w:hAnsiTheme="minorHAnsi"/>
                <w:sz w:val="16"/>
                <w:szCs w:val="16"/>
              </w:rPr>
              <w:t>Outlook</w:t>
            </w:r>
            <w:r w:rsidRPr="00A16353">
              <w:rPr>
                <w:rFonts w:asciiTheme="minorHAnsi" w:hAnsiTheme="minorHAnsi"/>
                <w:sz w:val="16"/>
                <w:szCs w:val="16"/>
              </w:rPr>
              <w:t xml:space="preserve"> Index</w:t>
            </w:r>
          </w:p>
        </w:tc>
        <w:tc>
          <w:tcPr>
            <w:tcW w:w="630" w:type="dxa"/>
          </w:tcPr>
          <w:p w:rsidR="0082033A" w:rsidRPr="00F80F97" w:rsidRDefault="0082033A" w:rsidP="00FB0B39">
            <w:pPr>
              <w:jc w:val="center"/>
              <w:rPr>
                <w:rFonts w:asciiTheme="minorHAnsi" w:hAnsiTheme="minorHAnsi"/>
                <w:bCs/>
                <w:sz w:val="24"/>
                <w:szCs w:val="24"/>
              </w:rPr>
            </w:pPr>
            <w:r w:rsidRPr="00F80F97">
              <w:rPr>
                <w:rFonts w:asciiTheme="minorHAnsi" w:hAnsiTheme="minorHAnsi"/>
                <w:bCs/>
                <w:sz w:val="24"/>
                <w:szCs w:val="24"/>
              </w:rPr>
              <w:t>129</w:t>
            </w:r>
          </w:p>
        </w:tc>
        <w:tc>
          <w:tcPr>
            <w:tcW w:w="630" w:type="dxa"/>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54</w:t>
            </w:r>
          </w:p>
        </w:tc>
        <w:tc>
          <w:tcPr>
            <w:tcW w:w="630" w:type="dxa"/>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63</w:t>
            </w:r>
          </w:p>
        </w:tc>
        <w:tc>
          <w:tcPr>
            <w:tcW w:w="630" w:type="dxa"/>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27</w:t>
            </w:r>
          </w:p>
        </w:tc>
        <w:tc>
          <w:tcPr>
            <w:tcW w:w="630" w:type="dxa"/>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112</w:t>
            </w:r>
          </w:p>
        </w:tc>
        <w:tc>
          <w:tcPr>
            <w:tcW w:w="630" w:type="dxa"/>
          </w:tcPr>
          <w:p w:rsidR="0082033A" w:rsidRPr="00140EF4" w:rsidRDefault="0082033A" w:rsidP="00FB0B39">
            <w:pPr>
              <w:jc w:val="center"/>
              <w:rPr>
                <w:rFonts w:asciiTheme="minorHAnsi" w:hAnsiTheme="minorHAnsi"/>
                <w:bCs/>
                <w:sz w:val="24"/>
                <w:szCs w:val="24"/>
              </w:rPr>
            </w:pPr>
            <w:r w:rsidRPr="00140EF4">
              <w:rPr>
                <w:rFonts w:asciiTheme="minorHAnsi" w:hAnsiTheme="minorHAnsi"/>
                <w:bCs/>
                <w:sz w:val="24"/>
                <w:szCs w:val="24"/>
              </w:rPr>
              <w:t>151</w:t>
            </w:r>
          </w:p>
        </w:tc>
        <w:tc>
          <w:tcPr>
            <w:tcW w:w="630" w:type="dxa"/>
          </w:tcPr>
          <w:p w:rsidR="0082033A" w:rsidRPr="008C68FB" w:rsidRDefault="0082033A" w:rsidP="00FB0B39">
            <w:pPr>
              <w:jc w:val="center"/>
              <w:rPr>
                <w:rFonts w:asciiTheme="minorHAnsi" w:hAnsiTheme="minorHAnsi"/>
                <w:bCs/>
                <w:sz w:val="24"/>
                <w:szCs w:val="24"/>
              </w:rPr>
            </w:pPr>
            <w:r w:rsidRPr="008C68FB">
              <w:rPr>
                <w:rFonts w:asciiTheme="minorHAnsi" w:hAnsiTheme="minorHAnsi"/>
                <w:bCs/>
                <w:sz w:val="24"/>
                <w:szCs w:val="24"/>
              </w:rPr>
              <w:t>184</w:t>
            </w:r>
          </w:p>
        </w:tc>
        <w:tc>
          <w:tcPr>
            <w:tcW w:w="630" w:type="dxa"/>
          </w:tcPr>
          <w:p w:rsidR="0082033A" w:rsidRPr="002C5F55" w:rsidRDefault="0082033A" w:rsidP="00FB0B39">
            <w:pPr>
              <w:jc w:val="center"/>
              <w:rPr>
                <w:rFonts w:asciiTheme="minorHAnsi" w:hAnsiTheme="minorHAnsi"/>
                <w:bCs/>
                <w:sz w:val="24"/>
                <w:szCs w:val="24"/>
              </w:rPr>
            </w:pPr>
            <w:r w:rsidRPr="002C5F55">
              <w:rPr>
                <w:rFonts w:asciiTheme="minorHAnsi" w:hAnsiTheme="minorHAnsi"/>
                <w:bCs/>
                <w:sz w:val="24"/>
                <w:szCs w:val="24"/>
              </w:rPr>
              <w:t>178</w:t>
            </w:r>
          </w:p>
        </w:tc>
        <w:tc>
          <w:tcPr>
            <w:tcW w:w="630" w:type="dxa"/>
          </w:tcPr>
          <w:p w:rsidR="0082033A" w:rsidRPr="004C6631" w:rsidRDefault="0082033A" w:rsidP="00FB0B39">
            <w:pPr>
              <w:jc w:val="center"/>
              <w:rPr>
                <w:rFonts w:asciiTheme="minorHAnsi" w:hAnsiTheme="minorHAnsi"/>
                <w:bCs/>
                <w:sz w:val="24"/>
                <w:szCs w:val="24"/>
              </w:rPr>
            </w:pPr>
            <w:r w:rsidRPr="004C6631">
              <w:rPr>
                <w:rFonts w:asciiTheme="minorHAnsi" w:hAnsiTheme="minorHAnsi"/>
                <w:bCs/>
                <w:sz w:val="24"/>
                <w:szCs w:val="24"/>
              </w:rPr>
              <w:t>106</w:t>
            </w:r>
          </w:p>
        </w:tc>
        <w:tc>
          <w:tcPr>
            <w:tcW w:w="630" w:type="dxa"/>
          </w:tcPr>
          <w:p w:rsidR="0082033A" w:rsidRPr="0082033A" w:rsidRDefault="0082033A" w:rsidP="0082033A">
            <w:pPr>
              <w:jc w:val="center"/>
              <w:rPr>
                <w:rFonts w:asciiTheme="minorHAnsi" w:hAnsiTheme="minorHAnsi"/>
                <w:bCs/>
                <w:sz w:val="24"/>
                <w:szCs w:val="24"/>
              </w:rPr>
            </w:pPr>
            <w:r w:rsidRPr="0082033A">
              <w:rPr>
                <w:rFonts w:asciiTheme="minorHAnsi" w:hAnsiTheme="minorHAnsi"/>
                <w:bCs/>
                <w:sz w:val="24"/>
                <w:szCs w:val="24"/>
              </w:rPr>
              <w:t>144</w:t>
            </w:r>
          </w:p>
        </w:tc>
        <w:tc>
          <w:tcPr>
            <w:tcW w:w="630" w:type="dxa"/>
          </w:tcPr>
          <w:p w:rsidR="0082033A" w:rsidRDefault="00C75092" w:rsidP="00C75092">
            <w:pPr>
              <w:jc w:val="center"/>
              <w:rPr>
                <w:rFonts w:asciiTheme="minorHAnsi" w:hAnsiTheme="minorHAnsi"/>
                <w:b/>
                <w:bCs/>
                <w:sz w:val="24"/>
                <w:szCs w:val="24"/>
              </w:rPr>
            </w:pPr>
            <w:r>
              <w:rPr>
                <w:rFonts w:asciiTheme="minorHAnsi" w:hAnsiTheme="minorHAnsi"/>
                <w:b/>
                <w:bCs/>
                <w:sz w:val="24"/>
                <w:szCs w:val="24"/>
              </w:rPr>
              <w:t>193</w:t>
            </w:r>
            <w:r w:rsidR="0082033A" w:rsidRPr="0082033A">
              <w:rPr>
                <w:rStyle w:val="FootnoteReference"/>
                <w:rFonts w:asciiTheme="minorHAnsi" w:hAnsiTheme="minorHAnsi"/>
                <w:sz w:val="24"/>
                <w:szCs w:val="24"/>
              </w:rPr>
              <w:footnoteReference w:id="1"/>
            </w:r>
          </w:p>
        </w:tc>
      </w:tr>
      <w:tr w:rsidR="0082033A" w:rsidRPr="00A16353" w:rsidTr="0082033A">
        <w:trPr>
          <w:trHeight w:val="255"/>
        </w:trPr>
        <w:tc>
          <w:tcPr>
            <w:tcW w:w="1815" w:type="dxa"/>
            <w:noWrap/>
            <w:tcMar>
              <w:top w:w="15" w:type="dxa"/>
              <w:left w:w="15" w:type="dxa"/>
              <w:bottom w:w="0" w:type="dxa"/>
              <w:right w:w="15" w:type="dxa"/>
            </w:tcMar>
            <w:vAlign w:val="center"/>
          </w:tcPr>
          <w:p w:rsidR="0082033A" w:rsidRPr="00A16353" w:rsidRDefault="0082033A" w:rsidP="00FB0B39">
            <w:pPr>
              <w:rPr>
                <w:rFonts w:asciiTheme="minorHAnsi" w:eastAsia="Arial Unicode MS" w:hAnsiTheme="minorHAnsi"/>
                <w:sz w:val="16"/>
                <w:szCs w:val="16"/>
              </w:rPr>
            </w:pPr>
            <w:r w:rsidRPr="00A16353">
              <w:rPr>
                <w:rFonts w:asciiTheme="minorHAnsi" w:hAnsiTheme="minorHAnsi"/>
                <w:sz w:val="16"/>
                <w:szCs w:val="16"/>
              </w:rPr>
              <w:t>Current Situation Index</w:t>
            </w:r>
          </w:p>
        </w:tc>
        <w:tc>
          <w:tcPr>
            <w:tcW w:w="630" w:type="dxa"/>
          </w:tcPr>
          <w:p w:rsidR="0082033A" w:rsidRPr="00F80F97" w:rsidRDefault="0082033A" w:rsidP="00FB0B39">
            <w:pPr>
              <w:jc w:val="center"/>
              <w:rPr>
                <w:rFonts w:asciiTheme="minorHAnsi" w:hAnsiTheme="minorHAnsi"/>
                <w:bCs/>
                <w:sz w:val="24"/>
                <w:szCs w:val="24"/>
              </w:rPr>
            </w:pPr>
            <w:r w:rsidRPr="00F80F97">
              <w:rPr>
                <w:rFonts w:asciiTheme="minorHAnsi" w:hAnsiTheme="minorHAnsi"/>
                <w:bCs/>
                <w:sz w:val="24"/>
                <w:szCs w:val="24"/>
              </w:rPr>
              <w:t>-74</w:t>
            </w:r>
          </w:p>
        </w:tc>
        <w:tc>
          <w:tcPr>
            <w:tcW w:w="630" w:type="dxa"/>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-83</w:t>
            </w:r>
          </w:p>
        </w:tc>
        <w:tc>
          <w:tcPr>
            <w:tcW w:w="630" w:type="dxa"/>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-80</w:t>
            </w:r>
          </w:p>
        </w:tc>
        <w:tc>
          <w:tcPr>
            <w:tcW w:w="630" w:type="dxa"/>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-86</w:t>
            </w:r>
          </w:p>
        </w:tc>
        <w:tc>
          <w:tcPr>
            <w:tcW w:w="630" w:type="dxa"/>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-64</w:t>
            </w:r>
          </w:p>
        </w:tc>
        <w:tc>
          <w:tcPr>
            <w:tcW w:w="630" w:type="dxa"/>
          </w:tcPr>
          <w:p w:rsidR="0082033A" w:rsidRPr="00140EF4" w:rsidRDefault="0082033A" w:rsidP="00FB0B39">
            <w:pPr>
              <w:jc w:val="center"/>
              <w:rPr>
                <w:rFonts w:asciiTheme="minorHAnsi" w:hAnsiTheme="minorHAnsi"/>
                <w:bCs/>
                <w:sz w:val="24"/>
                <w:szCs w:val="24"/>
              </w:rPr>
            </w:pPr>
            <w:r w:rsidRPr="00140EF4">
              <w:rPr>
                <w:rFonts w:asciiTheme="minorHAnsi" w:hAnsiTheme="minorHAnsi"/>
                <w:bCs/>
                <w:sz w:val="24"/>
                <w:szCs w:val="24"/>
              </w:rPr>
              <w:t>-55</w:t>
            </w:r>
          </w:p>
        </w:tc>
        <w:tc>
          <w:tcPr>
            <w:tcW w:w="630" w:type="dxa"/>
          </w:tcPr>
          <w:p w:rsidR="0082033A" w:rsidRPr="008C68FB" w:rsidRDefault="0082033A" w:rsidP="00FB0B39">
            <w:pPr>
              <w:jc w:val="center"/>
              <w:rPr>
                <w:rFonts w:asciiTheme="minorHAnsi" w:hAnsiTheme="minorHAnsi"/>
                <w:bCs/>
                <w:sz w:val="24"/>
                <w:szCs w:val="24"/>
              </w:rPr>
            </w:pPr>
            <w:r w:rsidRPr="008C68FB">
              <w:rPr>
                <w:rFonts w:asciiTheme="minorHAnsi" w:hAnsiTheme="minorHAnsi"/>
                <w:bCs/>
                <w:sz w:val="24"/>
                <w:szCs w:val="24"/>
              </w:rPr>
              <w:t>-24</w:t>
            </w:r>
          </w:p>
        </w:tc>
        <w:tc>
          <w:tcPr>
            <w:tcW w:w="630" w:type="dxa"/>
          </w:tcPr>
          <w:p w:rsidR="0082033A" w:rsidRPr="002C5F55" w:rsidRDefault="0082033A" w:rsidP="00FB0B39">
            <w:pPr>
              <w:jc w:val="center"/>
              <w:rPr>
                <w:rFonts w:asciiTheme="minorHAnsi" w:hAnsiTheme="minorHAnsi"/>
                <w:bCs/>
                <w:sz w:val="24"/>
                <w:szCs w:val="24"/>
              </w:rPr>
            </w:pPr>
            <w:r w:rsidRPr="002C5F55">
              <w:rPr>
                <w:rFonts w:asciiTheme="minorHAnsi" w:hAnsiTheme="minorHAnsi"/>
                <w:bCs/>
                <w:sz w:val="24"/>
                <w:szCs w:val="24"/>
              </w:rPr>
              <w:t>-26</w:t>
            </w:r>
          </w:p>
        </w:tc>
        <w:tc>
          <w:tcPr>
            <w:tcW w:w="630" w:type="dxa"/>
          </w:tcPr>
          <w:p w:rsidR="0082033A" w:rsidRPr="004C6631" w:rsidRDefault="0082033A" w:rsidP="00FB0B39">
            <w:pPr>
              <w:jc w:val="center"/>
              <w:rPr>
                <w:rFonts w:asciiTheme="minorHAnsi" w:hAnsiTheme="minorHAnsi"/>
                <w:bCs/>
                <w:sz w:val="24"/>
                <w:szCs w:val="24"/>
              </w:rPr>
            </w:pPr>
            <w:r w:rsidRPr="004C6631">
              <w:rPr>
                <w:rFonts w:asciiTheme="minorHAnsi" w:hAnsiTheme="minorHAnsi"/>
                <w:bCs/>
                <w:sz w:val="24"/>
                <w:szCs w:val="24"/>
              </w:rPr>
              <w:t>-22</w:t>
            </w:r>
          </w:p>
        </w:tc>
        <w:tc>
          <w:tcPr>
            <w:tcW w:w="630" w:type="dxa"/>
          </w:tcPr>
          <w:p w:rsidR="0082033A" w:rsidRPr="0082033A" w:rsidRDefault="0082033A" w:rsidP="00FB0B39">
            <w:pPr>
              <w:jc w:val="center"/>
              <w:rPr>
                <w:rFonts w:asciiTheme="minorHAnsi" w:hAnsiTheme="minorHAnsi"/>
                <w:bCs/>
                <w:sz w:val="24"/>
                <w:szCs w:val="24"/>
              </w:rPr>
            </w:pPr>
            <w:r w:rsidRPr="0082033A">
              <w:rPr>
                <w:rFonts w:asciiTheme="minorHAnsi" w:hAnsiTheme="minorHAnsi"/>
                <w:bCs/>
                <w:sz w:val="24"/>
                <w:szCs w:val="24"/>
              </w:rPr>
              <w:t>-16</w:t>
            </w:r>
          </w:p>
        </w:tc>
        <w:tc>
          <w:tcPr>
            <w:tcW w:w="630" w:type="dxa"/>
          </w:tcPr>
          <w:p w:rsidR="0082033A" w:rsidRDefault="0082033A" w:rsidP="00FB0B39">
            <w:pPr>
              <w:jc w:val="center"/>
              <w:rPr>
                <w:rFonts w:asciiTheme="minorHAnsi" w:hAnsiTheme="minorHAnsi"/>
                <w:b/>
                <w:bCs/>
                <w:sz w:val="24"/>
                <w:szCs w:val="24"/>
              </w:rPr>
            </w:pPr>
            <w:r>
              <w:rPr>
                <w:rFonts w:asciiTheme="minorHAnsi" w:hAnsiTheme="minorHAnsi"/>
                <w:b/>
                <w:bCs/>
                <w:sz w:val="24"/>
                <w:szCs w:val="24"/>
              </w:rPr>
              <w:t>1</w:t>
            </w:r>
          </w:p>
        </w:tc>
      </w:tr>
      <w:tr w:rsidR="0082033A" w:rsidRPr="00A16353" w:rsidTr="0082033A">
        <w:trPr>
          <w:trHeight w:val="255"/>
        </w:trPr>
        <w:tc>
          <w:tcPr>
            <w:tcW w:w="1815" w:type="dxa"/>
            <w:noWrap/>
            <w:tcMar>
              <w:top w:w="15" w:type="dxa"/>
              <w:left w:w="15" w:type="dxa"/>
              <w:bottom w:w="0" w:type="dxa"/>
              <w:right w:w="15" w:type="dxa"/>
            </w:tcMar>
            <w:vAlign w:val="center"/>
          </w:tcPr>
          <w:p w:rsidR="0082033A" w:rsidRPr="00A16353" w:rsidRDefault="0082033A" w:rsidP="00FB0B39">
            <w:pPr>
              <w:rPr>
                <w:rFonts w:asciiTheme="minorHAnsi" w:eastAsia="Arial Unicode MS" w:hAnsiTheme="minorHAnsi"/>
                <w:sz w:val="16"/>
                <w:szCs w:val="16"/>
              </w:rPr>
            </w:pPr>
            <w:r w:rsidRPr="00A16353">
              <w:rPr>
                <w:rFonts w:asciiTheme="minorHAnsi" w:hAnsiTheme="minorHAnsi"/>
                <w:sz w:val="16"/>
                <w:szCs w:val="16"/>
              </w:rPr>
              <w:t>Future Expectations Index</w:t>
            </w:r>
          </w:p>
        </w:tc>
        <w:tc>
          <w:tcPr>
            <w:tcW w:w="630" w:type="dxa"/>
          </w:tcPr>
          <w:p w:rsidR="0082033A" w:rsidRPr="00F80F97" w:rsidRDefault="0082033A" w:rsidP="00FB0B39">
            <w:pPr>
              <w:jc w:val="center"/>
              <w:rPr>
                <w:rFonts w:asciiTheme="minorHAnsi" w:hAnsiTheme="minorHAnsi"/>
                <w:bCs/>
                <w:sz w:val="24"/>
                <w:szCs w:val="24"/>
              </w:rPr>
            </w:pPr>
            <w:r w:rsidRPr="00F80F97">
              <w:rPr>
                <w:rFonts w:asciiTheme="minorHAnsi" w:hAnsiTheme="minorHAnsi"/>
                <w:bCs/>
                <w:sz w:val="24"/>
                <w:szCs w:val="24"/>
              </w:rPr>
              <w:t>123</w:t>
            </w:r>
          </w:p>
        </w:tc>
        <w:tc>
          <w:tcPr>
            <w:tcW w:w="630" w:type="dxa"/>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75</w:t>
            </w:r>
          </w:p>
        </w:tc>
        <w:tc>
          <w:tcPr>
            <w:tcW w:w="630" w:type="dxa"/>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99</w:t>
            </w:r>
          </w:p>
        </w:tc>
        <w:tc>
          <w:tcPr>
            <w:tcW w:w="630" w:type="dxa"/>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59</w:t>
            </w:r>
          </w:p>
        </w:tc>
        <w:tc>
          <w:tcPr>
            <w:tcW w:w="630" w:type="dxa"/>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97</w:t>
            </w:r>
          </w:p>
        </w:tc>
        <w:tc>
          <w:tcPr>
            <w:tcW w:w="630" w:type="dxa"/>
          </w:tcPr>
          <w:p w:rsidR="0082033A" w:rsidRPr="00140EF4" w:rsidRDefault="0082033A" w:rsidP="00FB0B39">
            <w:pPr>
              <w:jc w:val="center"/>
              <w:rPr>
                <w:rFonts w:asciiTheme="minorHAnsi" w:hAnsiTheme="minorHAnsi"/>
                <w:bCs/>
                <w:sz w:val="24"/>
                <w:szCs w:val="24"/>
              </w:rPr>
            </w:pPr>
            <w:r w:rsidRPr="00140EF4">
              <w:rPr>
                <w:rFonts w:asciiTheme="minorHAnsi" w:hAnsiTheme="minorHAnsi"/>
                <w:bCs/>
                <w:sz w:val="24"/>
                <w:szCs w:val="24"/>
              </w:rPr>
              <w:t>125</w:t>
            </w:r>
          </w:p>
        </w:tc>
        <w:tc>
          <w:tcPr>
            <w:tcW w:w="630" w:type="dxa"/>
          </w:tcPr>
          <w:p w:rsidR="0082033A" w:rsidRPr="008C68FB" w:rsidRDefault="0082033A" w:rsidP="00FB0B39">
            <w:pPr>
              <w:jc w:val="center"/>
              <w:rPr>
                <w:rFonts w:asciiTheme="minorHAnsi" w:hAnsiTheme="minorHAnsi"/>
                <w:bCs/>
                <w:sz w:val="24"/>
                <w:szCs w:val="24"/>
              </w:rPr>
            </w:pPr>
            <w:r w:rsidRPr="008C68FB">
              <w:rPr>
                <w:rFonts w:asciiTheme="minorHAnsi" w:hAnsiTheme="minorHAnsi"/>
                <w:bCs/>
                <w:sz w:val="24"/>
                <w:szCs w:val="24"/>
              </w:rPr>
              <w:t>115</w:t>
            </w:r>
          </w:p>
        </w:tc>
        <w:tc>
          <w:tcPr>
            <w:tcW w:w="630" w:type="dxa"/>
          </w:tcPr>
          <w:p w:rsidR="0082033A" w:rsidRPr="002C5F55" w:rsidRDefault="0082033A" w:rsidP="00FB0B39">
            <w:pPr>
              <w:jc w:val="center"/>
              <w:rPr>
                <w:rFonts w:asciiTheme="minorHAnsi" w:hAnsiTheme="minorHAnsi"/>
                <w:bCs/>
                <w:sz w:val="24"/>
                <w:szCs w:val="24"/>
              </w:rPr>
            </w:pPr>
            <w:r w:rsidRPr="002C5F55">
              <w:rPr>
                <w:rFonts w:asciiTheme="minorHAnsi" w:hAnsiTheme="minorHAnsi"/>
                <w:bCs/>
                <w:sz w:val="24"/>
                <w:szCs w:val="24"/>
              </w:rPr>
              <w:t>112</w:t>
            </w:r>
          </w:p>
        </w:tc>
        <w:tc>
          <w:tcPr>
            <w:tcW w:w="630" w:type="dxa"/>
          </w:tcPr>
          <w:p w:rsidR="0082033A" w:rsidRPr="004C6631" w:rsidRDefault="0082033A" w:rsidP="00FB0B39">
            <w:pPr>
              <w:jc w:val="center"/>
              <w:rPr>
                <w:rFonts w:asciiTheme="minorHAnsi" w:hAnsiTheme="minorHAnsi"/>
                <w:bCs/>
                <w:sz w:val="24"/>
                <w:szCs w:val="24"/>
              </w:rPr>
            </w:pPr>
            <w:r w:rsidRPr="004C6631">
              <w:rPr>
                <w:rFonts w:asciiTheme="minorHAnsi" w:hAnsiTheme="minorHAnsi"/>
                <w:bCs/>
                <w:sz w:val="24"/>
                <w:szCs w:val="24"/>
              </w:rPr>
              <w:t>55</w:t>
            </w:r>
          </w:p>
        </w:tc>
        <w:tc>
          <w:tcPr>
            <w:tcW w:w="630" w:type="dxa"/>
          </w:tcPr>
          <w:p w:rsidR="0082033A" w:rsidRPr="0082033A" w:rsidRDefault="0082033A" w:rsidP="00FB0B39">
            <w:pPr>
              <w:jc w:val="center"/>
              <w:rPr>
                <w:rFonts w:asciiTheme="minorHAnsi" w:hAnsiTheme="minorHAnsi"/>
                <w:bCs/>
                <w:sz w:val="24"/>
                <w:szCs w:val="24"/>
              </w:rPr>
            </w:pPr>
            <w:r w:rsidRPr="0082033A">
              <w:rPr>
                <w:rFonts w:asciiTheme="minorHAnsi" w:hAnsiTheme="minorHAnsi"/>
                <w:bCs/>
                <w:sz w:val="24"/>
                <w:szCs w:val="24"/>
              </w:rPr>
              <w:t>78</w:t>
            </w:r>
          </w:p>
        </w:tc>
        <w:tc>
          <w:tcPr>
            <w:tcW w:w="630" w:type="dxa"/>
          </w:tcPr>
          <w:p w:rsidR="0082033A" w:rsidRDefault="00C75092" w:rsidP="00C75092">
            <w:pPr>
              <w:jc w:val="center"/>
              <w:rPr>
                <w:rFonts w:asciiTheme="minorHAnsi" w:hAnsiTheme="minorHAnsi"/>
                <w:b/>
                <w:bCs/>
                <w:sz w:val="24"/>
                <w:szCs w:val="24"/>
              </w:rPr>
            </w:pPr>
            <w:r>
              <w:rPr>
                <w:rFonts w:asciiTheme="minorHAnsi" w:hAnsiTheme="minorHAnsi"/>
                <w:b/>
                <w:bCs/>
                <w:sz w:val="24"/>
                <w:szCs w:val="24"/>
              </w:rPr>
              <w:t>97</w:t>
            </w:r>
          </w:p>
        </w:tc>
      </w:tr>
      <w:tr w:rsidR="0082033A" w:rsidRPr="00A16353" w:rsidTr="0082033A">
        <w:trPr>
          <w:trHeight w:val="255"/>
        </w:trPr>
        <w:tc>
          <w:tcPr>
            <w:tcW w:w="1815" w:type="dxa"/>
            <w:noWrap/>
            <w:tcMar>
              <w:top w:w="15" w:type="dxa"/>
              <w:left w:w="15" w:type="dxa"/>
              <w:bottom w:w="0" w:type="dxa"/>
              <w:right w:w="15" w:type="dxa"/>
            </w:tcMar>
            <w:vAlign w:val="center"/>
          </w:tcPr>
          <w:p w:rsidR="0082033A" w:rsidRPr="00A16353" w:rsidRDefault="0082033A" w:rsidP="00FB0B39">
            <w:pPr>
              <w:rPr>
                <w:rFonts w:asciiTheme="minorHAnsi" w:eastAsia="Arial Unicode MS" w:hAnsiTheme="minorHAnsi"/>
                <w:sz w:val="16"/>
                <w:szCs w:val="16"/>
              </w:rPr>
            </w:pPr>
            <w:r w:rsidRPr="00A16353">
              <w:rPr>
                <w:rFonts w:asciiTheme="minorHAnsi" w:hAnsiTheme="minorHAnsi"/>
                <w:sz w:val="16"/>
                <w:szCs w:val="16"/>
              </w:rPr>
              <w:t>Purchasing Index</w:t>
            </w:r>
          </w:p>
        </w:tc>
        <w:tc>
          <w:tcPr>
            <w:tcW w:w="630" w:type="dxa"/>
          </w:tcPr>
          <w:p w:rsidR="0082033A" w:rsidRPr="00F80F97" w:rsidRDefault="0082033A" w:rsidP="00FB0B39">
            <w:pPr>
              <w:jc w:val="center"/>
              <w:rPr>
                <w:rFonts w:asciiTheme="minorHAnsi" w:hAnsiTheme="minorHAnsi"/>
                <w:bCs/>
                <w:sz w:val="24"/>
                <w:szCs w:val="24"/>
              </w:rPr>
            </w:pPr>
            <w:r w:rsidRPr="00F80F97">
              <w:rPr>
                <w:rFonts w:asciiTheme="minorHAnsi" w:hAnsiTheme="minorHAnsi"/>
                <w:bCs/>
                <w:sz w:val="24"/>
                <w:szCs w:val="24"/>
              </w:rPr>
              <w:t>80</w:t>
            </w:r>
          </w:p>
        </w:tc>
        <w:tc>
          <w:tcPr>
            <w:tcW w:w="630" w:type="dxa"/>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62</w:t>
            </w:r>
          </w:p>
        </w:tc>
        <w:tc>
          <w:tcPr>
            <w:tcW w:w="630" w:type="dxa"/>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44</w:t>
            </w:r>
          </w:p>
        </w:tc>
        <w:tc>
          <w:tcPr>
            <w:tcW w:w="630" w:type="dxa"/>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54</w:t>
            </w:r>
          </w:p>
        </w:tc>
        <w:tc>
          <w:tcPr>
            <w:tcW w:w="630" w:type="dxa"/>
          </w:tcPr>
          <w:p w:rsidR="0082033A" w:rsidRPr="0022312B" w:rsidRDefault="0082033A" w:rsidP="00FB0B39">
            <w:pPr>
              <w:jc w:val="center"/>
              <w:rPr>
                <w:rFonts w:asciiTheme="minorHAnsi" w:hAnsiTheme="minorHAnsi"/>
                <w:bCs/>
                <w:sz w:val="24"/>
                <w:szCs w:val="24"/>
              </w:rPr>
            </w:pPr>
            <w:r w:rsidRPr="0022312B">
              <w:rPr>
                <w:rFonts w:asciiTheme="minorHAnsi" w:hAnsiTheme="minorHAnsi"/>
                <w:bCs/>
                <w:sz w:val="24"/>
                <w:szCs w:val="24"/>
              </w:rPr>
              <w:t>79</w:t>
            </w:r>
          </w:p>
        </w:tc>
        <w:tc>
          <w:tcPr>
            <w:tcW w:w="630" w:type="dxa"/>
          </w:tcPr>
          <w:p w:rsidR="0082033A" w:rsidRPr="00140EF4" w:rsidRDefault="0082033A" w:rsidP="00FB0B39">
            <w:pPr>
              <w:jc w:val="center"/>
              <w:rPr>
                <w:rFonts w:asciiTheme="minorHAnsi" w:hAnsiTheme="minorHAnsi"/>
                <w:bCs/>
                <w:sz w:val="24"/>
                <w:szCs w:val="24"/>
              </w:rPr>
            </w:pPr>
            <w:r w:rsidRPr="00140EF4">
              <w:rPr>
                <w:rFonts w:asciiTheme="minorHAnsi" w:hAnsiTheme="minorHAnsi"/>
                <w:bCs/>
                <w:sz w:val="24"/>
                <w:szCs w:val="24"/>
              </w:rPr>
              <w:t>81</w:t>
            </w:r>
          </w:p>
        </w:tc>
        <w:tc>
          <w:tcPr>
            <w:tcW w:w="630" w:type="dxa"/>
          </w:tcPr>
          <w:p w:rsidR="0082033A" w:rsidRPr="008C68FB" w:rsidRDefault="0082033A" w:rsidP="00FB0B39">
            <w:pPr>
              <w:jc w:val="center"/>
              <w:rPr>
                <w:rFonts w:asciiTheme="minorHAnsi" w:hAnsiTheme="minorHAnsi"/>
                <w:bCs/>
                <w:sz w:val="24"/>
                <w:szCs w:val="24"/>
              </w:rPr>
            </w:pPr>
            <w:r w:rsidRPr="008C68FB">
              <w:rPr>
                <w:rFonts w:asciiTheme="minorHAnsi" w:hAnsiTheme="minorHAnsi"/>
                <w:bCs/>
                <w:sz w:val="24"/>
                <w:szCs w:val="24"/>
              </w:rPr>
              <w:t>93</w:t>
            </w:r>
          </w:p>
        </w:tc>
        <w:tc>
          <w:tcPr>
            <w:tcW w:w="630" w:type="dxa"/>
          </w:tcPr>
          <w:p w:rsidR="0082033A" w:rsidRPr="002C5F55" w:rsidRDefault="0082033A" w:rsidP="00FB0B39">
            <w:pPr>
              <w:jc w:val="center"/>
              <w:rPr>
                <w:rFonts w:asciiTheme="minorHAnsi" w:hAnsiTheme="minorHAnsi"/>
                <w:bCs/>
                <w:sz w:val="24"/>
                <w:szCs w:val="24"/>
              </w:rPr>
            </w:pPr>
            <w:r w:rsidRPr="002C5F55">
              <w:rPr>
                <w:rFonts w:asciiTheme="minorHAnsi" w:hAnsiTheme="minorHAnsi"/>
                <w:bCs/>
                <w:sz w:val="24"/>
                <w:szCs w:val="24"/>
              </w:rPr>
              <w:t>92</w:t>
            </w:r>
          </w:p>
        </w:tc>
        <w:tc>
          <w:tcPr>
            <w:tcW w:w="630" w:type="dxa"/>
          </w:tcPr>
          <w:p w:rsidR="0082033A" w:rsidRPr="004C6631" w:rsidRDefault="0082033A" w:rsidP="00FB0B39">
            <w:pPr>
              <w:jc w:val="center"/>
              <w:rPr>
                <w:rFonts w:asciiTheme="minorHAnsi" w:hAnsiTheme="minorHAnsi"/>
                <w:bCs/>
                <w:sz w:val="24"/>
                <w:szCs w:val="24"/>
              </w:rPr>
            </w:pPr>
            <w:r w:rsidRPr="004C6631">
              <w:rPr>
                <w:rFonts w:asciiTheme="minorHAnsi" w:hAnsiTheme="minorHAnsi"/>
                <w:bCs/>
                <w:sz w:val="24"/>
                <w:szCs w:val="24"/>
              </w:rPr>
              <w:t>73</w:t>
            </w:r>
          </w:p>
        </w:tc>
        <w:tc>
          <w:tcPr>
            <w:tcW w:w="630" w:type="dxa"/>
          </w:tcPr>
          <w:p w:rsidR="0082033A" w:rsidRPr="0082033A" w:rsidRDefault="0082033A" w:rsidP="00FB0B39">
            <w:pPr>
              <w:jc w:val="center"/>
              <w:rPr>
                <w:rFonts w:asciiTheme="minorHAnsi" w:hAnsiTheme="minorHAnsi"/>
                <w:bCs/>
                <w:sz w:val="24"/>
                <w:szCs w:val="24"/>
              </w:rPr>
            </w:pPr>
            <w:r w:rsidRPr="0082033A">
              <w:rPr>
                <w:rFonts w:asciiTheme="minorHAnsi" w:hAnsiTheme="minorHAnsi"/>
                <w:bCs/>
                <w:sz w:val="24"/>
                <w:szCs w:val="24"/>
              </w:rPr>
              <w:t>82</w:t>
            </w:r>
          </w:p>
        </w:tc>
        <w:tc>
          <w:tcPr>
            <w:tcW w:w="630" w:type="dxa"/>
          </w:tcPr>
          <w:p w:rsidR="0082033A" w:rsidRDefault="00C75092" w:rsidP="00C75092">
            <w:pPr>
              <w:jc w:val="center"/>
              <w:rPr>
                <w:rFonts w:asciiTheme="minorHAnsi" w:hAnsiTheme="minorHAnsi"/>
                <w:b/>
                <w:bCs/>
                <w:sz w:val="24"/>
                <w:szCs w:val="24"/>
              </w:rPr>
            </w:pPr>
            <w:r>
              <w:rPr>
                <w:rFonts w:asciiTheme="minorHAnsi" w:hAnsiTheme="minorHAnsi"/>
                <w:b/>
                <w:bCs/>
                <w:sz w:val="24"/>
                <w:szCs w:val="24"/>
              </w:rPr>
              <w:t>95</w:t>
            </w:r>
          </w:p>
        </w:tc>
      </w:tr>
    </w:tbl>
    <w:p w:rsidR="00FB0B39" w:rsidRDefault="00FB0B39" w:rsidP="00FB0B39">
      <w:pPr>
        <w:pStyle w:val="BodyText"/>
        <w:jc w:val="both"/>
        <w:rPr>
          <w:rFonts w:asciiTheme="minorHAnsi" w:hAnsiTheme="minorHAnsi"/>
          <w:bCs/>
        </w:rPr>
      </w:pPr>
    </w:p>
    <w:p w:rsidR="009739F2" w:rsidRDefault="009F27C3" w:rsidP="009821BD">
      <w:pPr>
        <w:pStyle w:val="BodyText"/>
        <w:jc w:val="both"/>
        <w:rPr>
          <w:rFonts w:asciiTheme="minorHAnsi" w:hAnsiTheme="minorHAnsi"/>
          <w:bCs/>
        </w:rPr>
      </w:pPr>
      <w:r>
        <w:rPr>
          <w:rFonts w:asciiTheme="minorHAnsi" w:hAnsiTheme="minorHAnsi"/>
          <w:bCs/>
        </w:rPr>
        <w:br w:type="column"/>
      </w:r>
    </w:p>
    <w:p w:rsidR="00FB0B39" w:rsidRDefault="00FB0B39" w:rsidP="009821BD">
      <w:pPr>
        <w:pStyle w:val="BodyText"/>
        <w:jc w:val="both"/>
        <w:rPr>
          <w:rFonts w:asciiTheme="minorHAnsi" w:hAnsiTheme="minorHAnsi"/>
          <w:bCs/>
        </w:rPr>
      </w:pPr>
      <w:r>
        <w:rPr>
          <w:rFonts w:asciiTheme="minorHAnsi" w:hAnsiTheme="minorHAnsi"/>
          <w:bCs/>
        </w:rPr>
        <w:t xml:space="preserve">     The current situation index </w:t>
      </w:r>
      <w:r w:rsidR="00BD42F4">
        <w:rPr>
          <w:rFonts w:asciiTheme="minorHAnsi" w:hAnsiTheme="minorHAnsi"/>
          <w:bCs/>
        </w:rPr>
        <w:t xml:space="preserve">had been mired in the negative range since April of 2008.  However, the current situation index has finally broken through the neutral </w:t>
      </w:r>
      <w:r w:rsidR="005B3C4E">
        <w:rPr>
          <w:rFonts w:asciiTheme="minorHAnsi" w:hAnsiTheme="minorHAnsi"/>
          <w:bCs/>
        </w:rPr>
        <w:t>barrier</w:t>
      </w:r>
      <w:r w:rsidR="00BD42F4">
        <w:rPr>
          <w:rFonts w:asciiTheme="minorHAnsi" w:hAnsiTheme="minorHAnsi"/>
          <w:bCs/>
        </w:rPr>
        <w:t xml:space="preserve"> and gained to 1 from -16 in February.  A neutral score of zero indicates that the percent of </w:t>
      </w:r>
      <w:r>
        <w:rPr>
          <w:rFonts w:asciiTheme="minorHAnsi" w:hAnsiTheme="minorHAnsi"/>
          <w:bCs/>
        </w:rPr>
        <w:t xml:space="preserve">consumers who view the </w:t>
      </w:r>
      <w:r w:rsidR="009739F2">
        <w:rPr>
          <w:rFonts w:asciiTheme="minorHAnsi" w:hAnsiTheme="minorHAnsi"/>
          <w:bCs/>
        </w:rPr>
        <w:t xml:space="preserve">current </w:t>
      </w:r>
      <w:r>
        <w:rPr>
          <w:rFonts w:asciiTheme="minorHAnsi" w:hAnsiTheme="minorHAnsi"/>
          <w:bCs/>
        </w:rPr>
        <w:t xml:space="preserve">economy negatively </w:t>
      </w:r>
      <w:r w:rsidR="00BD42F4">
        <w:rPr>
          <w:rFonts w:asciiTheme="minorHAnsi" w:hAnsiTheme="minorHAnsi"/>
          <w:bCs/>
        </w:rPr>
        <w:t xml:space="preserve">is the same as the </w:t>
      </w:r>
      <w:r>
        <w:rPr>
          <w:rFonts w:asciiTheme="minorHAnsi" w:hAnsiTheme="minorHAnsi"/>
          <w:bCs/>
        </w:rPr>
        <w:t>percent of co</w:t>
      </w:r>
      <w:r>
        <w:rPr>
          <w:rFonts w:asciiTheme="minorHAnsi" w:hAnsiTheme="minorHAnsi"/>
          <w:bCs/>
        </w:rPr>
        <w:t>n</w:t>
      </w:r>
      <w:r>
        <w:rPr>
          <w:rFonts w:asciiTheme="minorHAnsi" w:hAnsiTheme="minorHAnsi"/>
          <w:bCs/>
        </w:rPr>
        <w:t>sumer</w:t>
      </w:r>
      <w:r w:rsidR="005B3C4E">
        <w:rPr>
          <w:rFonts w:asciiTheme="minorHAnsi" w:hAnsiTheme="minorHAnsi"/>
          <w:bCs/>
        </w:rPr>
        <w:t>s</w:t>
      </w:r>
      <w:r>
        <w:rPr>
          <w:rFonts w:asciiTheme="minorHAnsi" w:hAnsiTheme="minorHAnsi"/>
          <w:bCs/>
        </w:rPr>
        <w:t xml:space="preserve"> who view the current economy positively.  </w:t>
      </w:r>
      <w:r w:rsidR="002F1853">
        <w:rPr>
          <w:rFonts w:asciiTheme="minorHAnsi" w:hAnsiTheme="minorHAnsi"/>
          <w:bCs/>
        </w:rPr>
        <w:t>A positive score indicates that consumers who view the current economy positively outnumber those who view the economy negatively.</w:t>
      </w:r>
    </w:p>
    <w:p w:rsidR="009F27C3" w:rsidRDefault="009F27C3" w:rsidP="009821BD">
      <w:pPr>
        <w:pStyle w:val="BodyText"/>
        <w:jc w:val="both"/>
        <w:rPr>
          <w:rFonts w:asciiTheme="minorHAnsi" w:hAnsiTheme="minorHAnsi"/>
          <w:bCs/>
        </w:rPr>
      </w:pPr>
    </w:p>
    <w:p w:rsidR="00FB0B39" w:rsidRDefault="00FB0B39" w:rsidP="009821BD">
      <w:pPr>
        <w:pStyle w:val="BodyText"/>
        <w:jc w:val="both"/>
        <w:rPr>
          <w:rFonts w:asciiTheme="minorHAnsi" w:hAnsiTheme="minorHAnsi"/>
          <w:bCs/>
        </w:rPr>
      </w:pPr>
      <w:r>
        <w:rPr>
          <w:rFonts w:asciiTheme="minorHAnsi" w:hAnsiTheme="minorHAnsi"/>
          <w:bCs/>
        </w:rPr>
        <w:t xml:space="preserve">     Similarly, the future expectations index rose to </w:t>
      </w:r>
      <w:r w:rsidR="00173882">
        <w:rPr>
          <w:rFonts w:asciiTheme="minorHAnsi" w:hAnsiTheme="minorHAnsi"/>
          <w:bCs/>
        </w:rPr>
        <w:t xml:space="preserve">97 from </w:t>
      </w:r>
      <w:r>
        <w:rPr>
          <w:rFonts w:asciiTheme="minorHAnsi" w:hAnsiTheme="minorHAnsi"/>
          <w:bCs/>
        </w:rPr>
        <w:t>78</w:t>
      </w:r>
      <w:r w:rsidR="002F1853">
        <w:rPr>
          <w:rFonts w:asciiTheme="minorHAnsi" w:hAnsiTheme="minorHAnsi"/>
          <w:bCs/>
        </w:rPr>
        <w:t>,</w:t>
      </w:r>
      <w:r>
        <w:rPr>
          <w:rFonts w:asciiTheme="minorHAnsi" w:hAnsiTheme="minorHAnsi"/>
          <w:bCs/>
        </w:rPr>
        <w:t xml:space="preserve"> indicating that consumers </w:t>
      </w:r>
      <w:r w:rsidR="009F27C3">
        <w:rPr>
          <w:rFonts w:asciiTheme="minorHAnsi" w:hAnsiTheme="minorHAnsi"/>
          <w:bCs/>
        </w:rPr>
        <w:t xml:space="preserve">are </w:t>
      </w:r>
      <w:r>
        <w:rPr>
          <w:rFonts w:asciiTheme="minorHAnsi" w:hAnsiTheme="minorHAnsi"/>
          <w:bCs/>
        </w:rPr>
        <w:t xml:space="preserve">optimistic </w:t>
      </w:r>
      <w:r w:rsidR="00173882">
        <w:rPr>
          <w:rFonts w:asciiTheme="minorHAnsi" w:hAnsiTheme="minorHAnsi"/>
          <w:bCs/>
        </w:rPr>
        <w:t>that the economy will continue to rebound and grow even more in the future.  The p</w:t>
      </w:r>
      <w:r>
        <w:rPr>
          <w:rFonts w:asciiTheme="minorHAnsi" w:hAnsiTheme="minorHAnsi"/>
          <w:bCs/>
        </w:rPr>
        <w:t xml:space="preserve">urchasing index </w:t>
      </w:r>
      <w:r w:rsidR="00173882">
        <w:rPr>
          <w:rFonts w:asciiTheme="minorHAnsi" w:hAnsiTheme="minorHAnsi"/>
          <w:bCs/>
        </w:rPr>
        <w:t xml:space="preserve">also </w:t>
      </w:r>
      <w:r>
        <w:rPr>
          <w:rFonts w:asciiTheme="minorHAnsi" w:hAnsiTheme="minorHAnsi"/>
          <w:bCs/>
        </w:rPr>
        <w:t xml:space="preserve">rose to </w:t>
      </w:r>
      <w:r w:rsidR="00173882">
        <w:rPr>
          <w:rFonts w:asciiTheme="minorHAnsi" w:hAnsiTheme="minorHAnsi"/>
          <w:bCs/>
        </w:rPr>
        <w:t xml:space="preserve">95 from </w:t>
      </w:r>
      <w:r>
        <w:rPr>
          <w:rFonts w:asciiTheme="minorHAnsi" w:hAnsiTheme="minorHAnsi"/>
          <w:bCs/>
        </w:rPr>
        <w:t xml:space="preserve">82 </w:t>
      </w:r>
      <w:r w:rsidR="00173882">
        <w:rPr>
          <w:rFonts w:asciiTheme="minorHAnsi" w:hAnsiTheme="minorHAnsi"/>
          <w:bCs/>
        </w:rPr>
        <w:t>in February</w:t>
      </w:r>
      <w:r w:rsidR="002F1853">
        <w:rPr>
          <w:rFonts w:asciiTheme="minorHAnsi" w:hAnsiTheme="minorHAnsi"/>
          <w:bCs/>
        </w:rPr>
        <w:t>,</w:t>
      </w:r>
      <w:r>
        <w:rPr>
          <w:rFonts w:asciiTheme="minorHAnsi" w:hAnsiTheme="minorHAnsi"/>
          <w:bCs/>
        </w:rPr>
        <w:t xml:space="preserve"> indicating that more consumers believe that now is a good time to make large purchases.</w:t>
      </w:r>
      <w:r w:rsidR="00173882">
        <w:rPr>
          <w:rFonts w:asciiTheme="minorHAnsi" w:hAnsiTheme="minorHAnsi"/>
          <w:bCs/>
        </w:rPr>
        <w:t xml:space="preserve">  In fact, when asked whether or not they would </w:t>
      </w:r>
      <w:r w:rsidR="002F1853">
        <w:rPr>
          <w:rFonts w:asciiTheme="minorHAnsi" w:hAnsiTheme="minorHAnsi"/>
          <w:bCs/>
        </w:rPr>
        <w:t xml:space="preserve">increase or decrease their level of consumer spending </w:t>
      </w:r>
      <w:r w:rsidR="00173882">
        <w:rPr>
          <w:rFonts w:asciiTheme="minorHAnsi" w:hAnsiTheme="minorHAnsi"/>
          <w:bCs/>
        </w:rPr>
        <w:t xml:space="preserve">compared to last year, the percent of consumers who expect to </w:t>
      </w:r>
      <w:r w:rsidR="002F1853">
        <w:rPr>
          <w:rFonts w:asciiTheme="minorHAnsi" w:hAnsiTheme="minorHAnsi"/>
          <w:bCs/>
        </w:rPr>
        <w:t xml:space="preserve">increase their spending </w:t>
      </w:r>
      <w:r w:rsidR="00173882">
        <w:rPr>
          <w:rFonts w:asciiTheme="minorHAnsi" w:hAnsiTheme="minorHAnsi"/>
          <w:bCs/>
        </w:rPr>
        <w:t>rose significantly to 31 from 21.  This optimistic outlook and increase</w:t>
      </w:r>
      <w:r w:rsidR="002F1853">
        <w:rPr>
          <w:rFonts w:asciiTheme="minorHAnsi" w:hAnsiTheme="minorHAnsi"/>
          <w:bCs/>
        </w:rPr>
        <w:t>d</w:t>
      </w:r>
      <w:r w:rsidR="00173882">
        <w:rPr>
          <w:rFonts w:asciiTheme="minorHAnsi" w:hAnsiTheme="minorHAnsi"/>
          <w:bCs/>
        </w:rPr>
        <w:t xml:space="preserve"> expectations for spending are welcome news to local businesses and retailers. </w:t>
      </w:r>
    </w:p>
    <w:p w:rsidR="00FB0B39" w:rsidRDefault="00FB0B39" w:rsidP="009821BD">
      <w:pPr>
        <w:pStyle w:val="BodyText"/>
        <w:jc w:val="both"/>
        <w:rPr>
          <w:rFonts w:asciiTheme="minorHAnsi" w:hAnsiTheme="minorHAnsi"/>
          <w:bCs/>
        </w:rPr>
      </w:pPr>
    </w:p>
    <w:p w:rsidR="00173882" w:rsidRDefault="00BA63C3" w:rsidP="00B661BD">
      <w:pPr>
        <w:pStyle w:val="BodyText"/>
        <w:jc w:val="both"/>
        <w:rPr>
          <w:rFonts w:asciiTheme="minorHAnsi" w:hAnsiTheme="minorHAnsi"/>
          <w:bCs/>
        </w:rPr>
      </w:pPr>
      <w:r>
        <w:rPr>
          <w:rFonts w:asciiTheme="minorHAnsi" w:hAnsiTheme="minorHAnsi"/>
          <w:bCs/>
        </w:rPr>
        <w:t xml:space="preserve">  </w:t>
      </w:r>
      <w:r w:rsidR="009F27C3">
        <w:rPr>
          <w:rFonts w:asciiTheme="minorHAnsi" w:hAnsiTheme="minorHAnsi"/>
          <w:bCs/>
        </w:rPr>
        <w:t xml:space="preserve"> </w:t>
      </w:r>
      <w:r w:rsidR="00FB0B39">
        <w:rPr>
          <w:rFonts w:asciiTheme="minorHAnsi" w:hAnsiTheme="minorHAnsi"/>
          <w:bCs/>
        </w:rPr>
        <w:t xml:space="preserve">  </w:t>
      </w:r>
      <w:r w:rsidR="00173882">
        <w:rPr>
          <w:rFonts w:asciiTheme="minorHAnsi" w:hAnsiTheme="minorHAnsi"/>
          <w:bCs/>
        </w:rPr>
        <w:t xml:space="preserve">Concerns about the job market seem to be easing slightly.  The percent of consumer who said that jobs are “easy to find” gained to 8 from 5 in February.  </w:t>
      </w:r>
      <w:r w:rsidR="002F1853">
        <w:rPr>
          <w:rFonts w:asciiTheme="minorHAnsi" w:hAnsiTheme="minorHAnsi"/>
          <w:bCs/>
        </w:rPr>
        <w:t xml:space="preserve">The percent who said that jobs are “hard to find” dropped to 31 from 37.  </w:t>
      </w:r>
      <w:r w:rsidR="00173882">
        <w:rPr>
          <w:rFonts w:asciiTheme="minorHAnsi" w:hAnsiTheme="minorHAnsi"/>
          <w:bCs/>
        </w:rPr>
        <w:t xml:space="preserve">Similarly, the percent who said that in the next six months there will be “more job openings” rose to 39 from 34. </w:t>
      </w:r>
      <w:r w:rsidR="002F1853">
        <w:rPr>
          <w:rFonts w:asciiTheme="minorHAnsi" w:hAnsiTheme="minorHAnsi"/>
          <w:bCs/>
        </w:rPr>
        <w:t xml:space="preserve"> The percent who expect fewer jobs declined to 11 from 13.</w:t>
      </w:r>
      <w:r w:rsidR="00173882">
        <w:rPr>
          <w:rFonts w:asciiTheme="minorHAnsi" w:hAnsiTheme="minorHAnsi"/>
          <w:bCs/>
        </w:rPr>
        <w:t xml:space="preserve"> </w:t>
      </w:r>
    </w:p>
    <w:p w:rsidR="00173882" w:rsidRDefault="00173882" w:rsidP="00B661BD">
      <w:pPr>
        <w:pStyle w:val="BodyText"/>
        <w:jc w:val="both"/>
        <w:rPr>
          <w:rFonts w:asciiTheme="minorHAnsi" w:hAnsiTheme="minorHAnsi"/>
          <w:bCs/>
        </w:rPr>
      </w:pPr>
    </w:p>
    <w:p w:rsidR="00BA63C3" w:rsidRDefault="007F668D" w:rsidP="00B661BD">
      <w:pPr>
        <w:pStyle w:val="BodyText"/>
        <w:jc w:val="both"/>
        <w:rPr>
          <w:rFonts w:asciiTheme="minorHAnsi" w:hAnsiTheme="minorHAnsi"/>
          <w:bCs/>
        </w:rPr>
      </w:pPr>
      <w:r w:rsidRPr="007F668D">
        <w:rPr>
          <w:rFonts w:asciiTheme="minorHAnsi" w:hAnsiTheme="minorHAnsi"/>
          <w:b/>
          <w:bCs/>
          <w:i/>
        </w:rPr>
        <w:t>What Was on Consumers’ Minds?</w:t>
      </w:r>
      <w:r w:rsidR="00BA63C3">
        <w:rPr>
          <w:rFonts w:asciiTheme="minorHAnsi" w:hAnsiTheme="minorHAnsi"/>
          <w:bCs/>
        </w:rPr>
        <w:t xml:space="preserve">     Consumers were given an opportunity to offer a reason for why they rated the economy as they did.  Below is a word cloud that depicts the 25 most frequently mentioned words that appeared in these open-ended responses. </w:t>
      </w:r>
      <w:r w:rsidR="008A757A">
        <w:rPr>
          <w:rFonts w:asciiTheme="minorHAnsi" w:hAnsiTheme="minorHAnsi"/>
          <w:bCs/>
        </w:rPr>
        <w:t xml:space="preserve"> The larger the word, the more frequently it was mentioned.</w:t>
      </w:r>
      <w:r w:rsidR="00BA63C3">
        <w:rPr>
          <w:rFonts w:asciiTheme="minorHAnsi" w:hAnsiTheme="minorHAnsi"/>
          <w:bCs/>
        </w:rPr>
        <w:t xml:space="preserve"> </w:t>
      </w:r>
      <w:r w:rsidR="008A757A">
        <w:rPr>
          <w:rFonts w:asciiTheme="minorHAnsi" w:hAnsiTheme="minorHAnsi"/>
          <w:bCs/>
        </w:rPr>
        <w:t xml:space="preserve"> </w:t>
      </w:r>
      <w:r w:rsidR="00BA63C3">
        <w:rPr>
          <w:rFonts w:asciiTheme="minorHAnsi" w:hAnsiTheme="minorHAnsi"/>
          <w:bCs/>
        </w:rPr>
        <w:t xml:space="preserve">This can provide clues </w:t>
      </w:r>
      <w:r>
        <w:rPr>
          <w:rFonts w:asciiTheme="minorHAnsi" w:hAnsiTheme="minorHAnsi"/>
          <w:bCs/>
        </w:rPr>
        <w:t xml:space="preserve">about the thoughts </w:t>
      </w:r>
      <w:r w:rsidR="00BA63C3">
        <w:rPr>
          <w:rFonts w:asciiTheme="minorHAnsi" w:hAnsiTheme="minorHAnsi"/>
          <w:bCs/>
        </w:rPr>
        <w:t xml:space="preserve">that were on consumers’ minds as they responded to the survey.  </w:t>
      </w:r>
    </w:p>
    <w:p w:rsidR="00173882" w:rsidRDefault="00173882" w:rsidP="00B661BD">
      <w:pPr>
        <w:pStyle w:val="BodyText"/>
        <w:jc w:val="both"/>
        <w:rPr>
          <w:rFonts w:asciiTheme="minorHAnsi" w:hAnsiTheme="minorHAnsi"/>
          <w:bCs/>
        </w:rPr>
      </w:pPr>
    </w:p>
    <w:p w:rsidR="008B50C4" w:rsidRDefault="00173882" w:rsidP="00173882">
      <w:pPr>
        <w:pStyle w:val="BodyText"/>
        <w:jc w:val="center"/>
        <w:rPr>
          <w:rFonts w:asciiTheme="minorHAnsi" w:hAnsiTheme="minorHAnsi"/>
          <w:bCs/>
        </w:rPr>
      </w:pPr>
      <w:r>
        <w:rPr>
          <w:noProof/>
        </w:rPr>
        <w:drawing>
          <wp:inline distT="0" distB="0" distL="0" distR="0" wp14:anchorId="6DE491DE" wp14:editId="74BCF5D2">
            <wp:extent cx="3695700" cy="1499705"/>
            <wp:effectExtent l="133350" t="114300" r="152400" b="1581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7796" t="19439" r="26894" b="52505"/>
                    <a:stretch/>
                  </pic:blipFill>
                  <pic:spPr bwMode="auto">
                    <a:xfrm>
                      <a:off x="0" y="0"/>
                      <a:ext cx="3699620" cy="15012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D161C8" w:rsidRDefault="00D161C8" w:rsidP="00D5151B">
      <w:pPr>
        <w:pStyle w:val="BodyText"/>
        <w:jc w:val="center"/>
        <w:rPr>
          <w:rFonts w:asciiTheme="minorHAnsi" w:hAnsiTheme="minorHAnsi"/>
          <w:bCs/>
        </w:rPr>
      </w:pPr>
    </w:p>
    <w:p w:rsidR="008A757A" w:rsidRDefault="008A757A" w:rsidP="008A757A">
      <w:pPr>
        <w:pStyle w:val="BodyText"/>
        <w:jc w:val="center"/>
        <w:rPr>
          <w:rFonts w:asciiTheme="minorHAnsi" w:hAnsiTheme="minorHAnsi"/>
          <w:b/>
          <w:bCs/>
          <w:i/>
        </w:rPr>
      </w:pPr>
    </w:p>
    <w:p w:rsidR="00D161C8" w:rsidRDefault="008B50C4" w:rsidP="00FC0884">
      <w:pPr>
        <w:pStyle w:val="BodyText"/>
        <w:jc w:val="both"/>
        <w:rPr>
          <w:rFonts w:asciiTheme="minorHAnsi" w:hAnsiTheme="minorHAnsi"/>
          <w:b/>
          <w:bCs/>
          <w:i/>
        </w:rPr>
      </w:pPr>
      <w:r>
        <w:rPr>
          <w:rFonts w:asciiTheme="minorHAnsi" w:hAnsiTheme="minorHAnsi"/>
          <w:b/>
          <w:bCs/>
          <w:i/>
        </w:rPr>
        <w:br w:type="column"/>
      </w:r>
    </w:p>
    <w:p w:rsidR="001E06A1" w:rsidRDefault="00F736A9" w:rsidP="00967677">
      <w:pPr>
        <w:pStyle w:val="BodyText"/>
        <w:jc w:val="both"/>
        <w:rPr>
          <w:rFonts w:asciiTheme="minorHAnsi" w:hAnsiTheme="minorHAnsi"/>
          <w:b/>
          <w:bCs/>
          <w:u w:val="single"/>
        </w:rPr>
      </w:pPr>
      <w:r>
        <w:rPr>
          <w:rFonts w:asciiTheme="minorHAnsi" w:hAnsiTheme="minorHAnsi"/>
          <w:bCs/>
        </w:rPr>
        <w:t xml:space="preserve">     </w:t>
      </w:r>
      <w:r w:rsidR="00D63BD9">
        <w:rPr>
          <w:rFonts w:asciiTheme="minorHAnsi" w:hAnsiTheme="minorHAnsi"/>
          <w:bCs/>
        </w:rPr>
        <w:t xml:space="preserve">    </w:t>
      </w:r>
      <w:r w:rsidR="001E06A1">
        <w:rPr>
          <w:rFonts w:asciiTheme="minorHAnsi" w:hAnsiTheme="minorHAnsi"/>
          <w:b/>
          <w:bCs/>
          <w:noProof/>
          <w:u w:val="single"/>
        </w:rPr>
        <w:drawing>
          <wp:inline distT="0" distB="0" distL="0" distR="0" wp14:anchorId="005C4FFF" wp14:editId="7075A38E">
            <wp:extent cx="5143500" cy="42386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50C4" w:rsidRDefault="008B50C4" w:rsidP="00525FB0">
      <w:pPr>
        <w:pStyle w:val="BodyText"/>
        <w:jc w:val="both"/>
        <w:rPr>
          <w:rFonts w:asciiTheme="minorHAnsi" w:hAnsiTheme="minorHAnsi"/>
          <w:bCs/>
        </w:rPr>
      </w:pPr>
    </w:p>
    <w:p w:rsidR="008B50C4" w:rsidRDefault="008B50C4" w:rsidP="00525FB0">
      <w:pPr>
        <w:pStyle w:val="BodyText"/>
        <w:jc w:val="both"/>
        <w:rPr>
          <w:rFonts w:asciiTheme="minorHAnsi" w:hAnsiTheme="minorHAnsi"/>
          <w:bCs/>
        </w:rPr>
      </w:pPr>
    </w:p>
    <w:p w:rsidR="00525FB0" w:rsidRPr="00A16353" w:rsidRDefault="00525FB0" w:rsidP="00525FB0">
      <w:pPr>
        <w:pStyle w:val="BodyText"/>
        <w:jc w:val="both"/>
        <w:rPr>
          <w:rFonts w:asciiTheme="minorHAnsi" w:hAnsiTheme="minorHAnsi"/>
          <w:bCs/>
        </w:rPr>
      </w:pPr>
      <w:r w:rsidRPr="00A16353">
        <w:rPr>
          <w:rFonts w:asciiTheme="minorHAnsi" w:hAnsiTheme="minorHAnsi"/>
          <w:bCs/>
        </w:rPr>
        <w:t xml:space="preserve">     The </w:t>
      </w:r>
      <w:r w:rsidR="00A07B8D">
        <w:rPr>
          <w:rFonts w:asciiTheme="minorHAnsi" w:hAnsiTheme="minorHAnsi"/>
          <w:bCs/>
        </w:rPr>
        <w:t>consumer outlook index</w:t>
      </w:r>
      <w:r w:rsidRPr="00A16353">
        <w:rPr>
          <w:rFonts w:asciiTheme="minorHAnsi" w:hAnsiTheme="minorHAnsi"/>
          <w:bCs/>
        </w:rPr>
        <w:t xml:space="preserve"> scores are based on consumers’ responses to eleven questions measuring their perceptions of the current economy, the future economy, jobs, personal finances, and whether or not now is a good time to make large purchases.  Four questions make up the current situation index, four questions make up the future expectations index, and three questions make up the purchasing index.  The overall </w:t>
      </w:r>
      <w:r w:rsidR="00EC7C28">
        <w:rPr>
          <w:rFonts w:asciiTheme="minorHAnsi" w:hAnsiTheme="minorHAnsi"/>
          <w:bCs/>
        </w:rPr>
        <w:t>ou</w:t>
      </w:r>
      <w:r w:rsidR="00EC7C28">
        <w:rPr>
          <w:rFonts w:asciiTheme="minorHAnsi" w:hAnsiTheme="minorHAnsi"/>
          <w:bCs/>
        </w:rPr>
        <w:t>t</w:t>
      </w:r>
      <w:r w:rsidR="00EC7C28">
        <w:rPr>
          <w:rFonts w:asciiTheme="minorHAnsi" w:hAnsiTheme="minorHAnsi"/>
          <w:bCs/>
        </w:rPr>
        <w:t xml:space="preserve">look </w:t>
      </w:r>
      <w:r w:rsidRPr="00A16353">
        <w:rPr>
          <w:rFonts w:asciiTheme="minorHAnsi" w:hAnsiTheme="minorHAnsi"/>
          <w:bCs/>
        </w:rPr>
        <w:t>index is based on all eleven questions combined</w:t>
      </w:r>
      <w:r>
        <w:rPr>
          <w:rFonts w:asciiTheme="minorHAnsi" w:hAnsiTheme="minorHAnsi"/>
          <w:bCs/>
        </w:rPr>
        <w:t xml:space="preserve"> (the complete questions are shown </w:t>
      </w:r>
      <w:r w:rsidR="00EC7C28">
        <w:rPr>
          <w:rFonts w:asciiTheme="minorHAnsi" w:hAnsiTheme="minorHAnsi"/>
          <w:bCs/>
        </w:rPr>
        <w:t xml:space="preserve">at the end of this </w:t>
      </w:r>
      <w:r>
        <w:rPr>
          <w:rFonts w:asciiTheme="minorHAnsi" w:hAnsiTheme="minorHAnsi"/>
          <w:bCs/>
        </w:rPr>
        <w:t>report)</w:t>
      </w:r>
      <w:r w:rsidRPr="00A16353">
        <w:rPr>
          <w:rFonts w:asciiTheme="minorHAnsi" w:hAnsiTheme="minorHAnsi"/>
          <w:bCs/>
        </w:rPr>
        <w:t>.</w:t>
      </w:r>
    </w:p>
    <w:p w:rsidR="00525FB0" w:rsidRPr="00A16353" w:rsidRDefault="00525FB0" w:rsidP="00525FB0">
      <w:pPr>
        <w:pStyle w:val="BodyText"/>
        <w:jc w:val="both"/>
        <w:rPr>
          <w:rFonts w:asciiTheme="minorHAnsi" w:hAnsiTheme="minorHAnsi"/>
          <w:bCs/>
        </w:rPr>
      </w:pPr>
      <w:r>
        <w:rPr>
          <w:rFonts w:asciiTheme="minorHAnsi" w:hAnsiTheme="minorHAnsi"/>
          <w:bCs/>
        </w:rPr>
        <w:t xml:space="preserve">  </w:t>
      </w:r>
    </w:p>
    <w:p w:rsidR="00525FB0" w:rsidRPr="00A16353" w:rsidRDefault="00525FB0" w:rsidP="00525FB0">
      <w:pPr>
        <w:pStyle w:val="BodyText"/>
        <w:jc w:val="both"/>
        <w:rPr>
          <w:rFonts w:asciiTheme="minorHAnsi" w:hAnsiTheme="minorHAnsi"/>
          <w:bCs/>
        </w:rPr>
      </w:pPr>
      <w:r w:rsidRPr="00A16353">
        <w:rPr>
          <w:rFonts w:asciiTheme="minorHAnsi" w:hAnsiTheme="minorHAnsi"/>
          <w:bCs/>
        </w:rPr>
        <w:t xml:space="preserve">     The scores for each index are computed by </w:t>
      </w:r>
      <w:r w:rsidRPr="00A16353">
        <w:rPr>
          <w:rFonts w:asciiTheme="minorHAnsi" w:hAnsiTheme="minorHAnsi"/>
        </w:rPr>
        <w:t>adding the percentage of favorable r</w:t>
      </w:r>
      <w:r w:rsidRPr="00A16353">
        <w:rPr>
          <w:rFonts w:asciiTheme="minorHAnsi" w:hAnsiTheme="minorHAnsi"/>
        </w:rPr>
        <w:t>e</w:t>
      </w:r>
      <w:r w:rsidRPr="00A16353">
        <w:rPr>
          <w:rFonts w:asciiTheme="minorHAnsi" w:hAnsiTheme="minorHAnsi"/>
        </w:rPr>
        <w:t xml:space="preserve">sponses to each question and subtracting the percentage of negative responses to each question.  </w:t>
      </w:r>
      <w:r w:rsidRPr="00A16353">
        <w:rPr>
          <w:rFonts w:asciiTheme="minorHAnsi" w:hAnsiTheme="minorHAnsi"/>
          <w:bCs/>
        </w:rPr>
        <w:t xml:space="preserve">A </w:t>
      </w:r>
      <w:r>
        <w:rPr>
          <w:rFonts w:asciiTheme="minorHAnsi" w:hAnsiTheme="minorHAnsi"/>
          <w:bCs/>
        </w:rPr>
        <w:t xml:space="preserve">net </w:t>
      </w:r>
      <w:r w:rsidRPr="00A16353">
        <w:rPr>
          <w:rFonts w:asciiTheme="minorHAnsi" w:hAnsiTheme="minorHAnsi"/>
          <w:bCs/>
        </w:rPr>
        <w:t>score of zero would indicate that the percentage of consumers who hold negative views of the economy is equal to the percentage of consumers who hold positive views of the economy.  A</w:t>
      </w:r>
      <w:r>
        <w:rPr>
          <w:rFonts w:asciiTheme="minorHAnsi" w:hAnsiTheme="minorHAnsi"/>
          <w:bCs/>
        </w:rPr>
        <w:t xml:space="preserve"> net </w:t>
      </w:r>
      <w:r w:rsidRPr="00A16353">
        <w:rPr>
          <w:rFonts w:asciiTheme="minorHAnsi" w:hAnsiTheme="minorHAnsi"/>
          <w:bCs/>
        </w:rPr>
        <w:t xml:space="preserve">positive score would indicate that consumers who hold positive views of the economy outnumber those who hold negative views of the economy. </w:t>
      </w:r>
    </w:p>
    <w:p w:rsidR="00A67796" w:rsidRDefault="00A67796" w:rsidP="002B3426">
      <w:pPr>
        <w:pStyle w:val="BodyText"/>
        <w:jc w:val="both"/>
        <w:rPr>
          <w:rFonts w:asciiTheme="minorHAnsi" w:hAnsiTheme="minorHAnsi"/>
          <w:bCs/>
        </w:rPr>
      </w:pPr>
    </w:p>
    <w:p w:rsidR="00481431" w:rsidRPr="00546A3A" w:rsidRDefault="00481431" w:rsidP="00481431">
      <w:pPr>
        <w:rPr>
          <w:rFonts w:asciiTheme="minorHAnsi" w:hAnsiTheme="minorHAnsi"/>
          <w:bCs/>
          <w:sz w:val="28"/>
          <w:szCs w:val="28"/>
        </w:rPr>
      </w:pPr>
      <w:r>
        <w:rPr>
          <w:rFonts w:asciiTheme="minorHAnsi" w:hAnsiTheme="minorHAnsi"/>
          <w:bCs/>
        </w:rPr>
        <w:br w:type="column"/>
      </w:r>
      <w:r w:rsidRPr="00546A3A">
        <w:rPr>
          <w:rFonts w:asciiTheme="minorHAnsi" w:hAnsiTheme="minorHAnsi"/>
          <w:b/>
          <w:bCs/>
          <w:sz w:val="28"/>
          <w:szCs w:val="28"/>
          <w:u w:val="single"/>
        </w:rPr>
        <w:lastRenderedPageBreak/>
        <w:t>Changes in Consumers’ Perceptions of the Economy</w:t>
      </w:r>
    </w:p>
    <w:p w:rsidR="00481431" w:rsidRPr="00A16353" w:rsidRDefault="00481431" w:rsidP="00481431">
      <w:pPr>
        <w:rPr>
          <w:rFonts w:asciiTheme="minorHAnsi" w:hAnsiTheme="minorHAnsi"/>
          <w:b/>
          <w:bCs/>
          <w:sz w:val="24"/>
          <w:u w:val="single"/>
        </w:rPr>
      </w:pPr>
    </w:p>
    <w:p w:rsidR="00481431" w:rsidRPr="00A16353" w:rsidRDefault="00481431" w:rsidP="00481431">
      <w:pPr>
        <w:rPr>
          <w:rFonts w:asciiTheme="minorHAnsi" w:hAnsiTheme="minorHAnsi"/>
          <w:bCs/>
          <w:sz w:val="24"/>
        </w:rPr>
      </w:pPr>
      <w:r w:rsidRPr="00A16353">
        <w:rPr>
          <w:rFonts w:asciiTheme="minorHAnsi" w:hAnsiTheme="minorHAnsi"/>
          <w:bCs/>
          <w:sz w:val="24"/>
        </w:rPr>
        <w:t xml:space="preserve">     The table below shows how consumers’ responses to selected survey questions have changed since </w:t>
      </w:r>
      <w:r w:rsidR="0082033A">
        <w:rPr>
          <w:rFonts w:asciiTheme="minorHAnsi" w:hAnsiTheme="minorHAnsi"/>
          <w:bCs/>
          <w:sz w:val="24"/>
        </w:rPr>
        <w:t>February</w:t>
      </w:r>
      <w:r w:rsidR="004C6631">
        <w:rPr>
          <w:rFonts w:asciiTheme="minorHAnsi" w:hAnsiTheme="minorHAnsi"/>
          <w:bCs/>
          <w:sz w:val="24"/>
        </w:rPr>
        <w:t>,</w:t>
      </w:r>
      <w:r w:rsidR="009173C5">
        <w:rPr>
          <w:rFonts w:asciiTheme="minorHAnsi" w:hAnsiTheme="minorHAnsi"/>
          <w:bCs/>
          <w:sz w:val="24"/>
        </w:rPr>
        <w:t xml:space="preserve"> </w:t>
      </w:r>
      <w:r>
        <w:rPr>
          <w:rFonts w:asciiTheme="minorHAnsi" w:hAnsiTheme="minorHAnsi"/>
          <w:bCs/>
          <w:sz w:val="24"/>
        </w:rPr>
        <w:t>201</w:t>
      </w:r>
      <w:r w:rsidR="0082033A">
        <w:rPr>
          <w:rFonts w:asciiTheme="minorHAnsi" w:hAnsiTheme="minorHAnsi"/>
          <w:bCs/>
          <w:sz w:val="24"/>
        </w:rPr>
        <w:t>3</w:t>
      </w:r>
      <w:r w:rsidRPr="00A16353">
        <w:rPr>
          <w:rFonts w:asciiTheme="minorHAnsi" w:hAnsiTheme="minorHAnsi"/>
          <w:bCs/>
          <w:sz w:val="24"/>
        </w:rPr>
        <w:t>.</w:t>
      </w:r>
    </w:p>
    <w:p w:rsidR="00481431" w:rsidRPr="00A16353" w:rsidRDefault="00481431" w:rsidP="00481431">
      <w:pPr>
        <w:rPr>
          <w:rFonts w:asciiTheme="minorHAnsi" w:hAnsiTheme="minorHAnsi"/>
          <w:bCs/>
          <w:sz w:val="24"/>
        </w:rPr>
      </w:pPr>
    </w:p>
    <w:tbl>
      <w:tblPr>
        <w:tblStyle w:val="MediumShading1-Accent1"/>
        <w:tblW w:w="0" w:type="auto"/>
        <w:tblLook w:val="04A0" w:firstRow="1" w:lastRow="0" w:firstColumn="1" w:lastColumn="0" w:noHBand="0" w:noVBand="1"/>
      </w:tblPr>
      <w:tblGrid>
        <w:gridCol w:w="5778"/>
        <w:gridCol w:w="1440"/>
        <w:gridCol w:w="1638"/>
      </w:tblGrid>
      <w:tr w:rsidR="00481431" w:rsidRPr="00A16353" w:rsidTr="006B566D">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778" w:type="dxa"/>
          </w:tcPr>
          <w:p w:rsidR="00481431" w:rsidRPr="00481431" w:rsidRDefault="00481431" w:rsidP="001A1A56">
            <w:pPr>
              <w:jc w:val="center"/>
              <w:rPr>
                <w:rFonts w:asciiTheme="minorHAnsi" w:hAnsiTheme="minorHAnsi"/>
                <w:b w:val="0"/>
                <w:sz w:val="16"/>
                <w:szCs w:val="16"/>
              </w:rPr>
            </w:pPr>
          </w:p>
        </w:tc>
        <w:tc>
          <w:tcPr>
            <w:tcW w:w="1440" w:type="dxa"/>
          </w:tcPr>
          <w:p w:rsidR="0082033A" w:rsidRDefault="0082033A"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April</w:t>
            </w:r>
            <w:r w:rsidR="00BB1BA0">
              <w:rPr>
                <w:rFonts w:asciiTheme="minorHAnsi" w:hAnsiTheme="minorHAnsi"/>
                <w:sz w:val="24"/>
                <w:szCs w:val="24"/>
              </w:rPr>
              <w:t xml:space="preserve"> </w:t>
            </w:r>
          </w:p>
          <w:p w:rsidR="00481431" w:rsidRPr="008D70F0" w:rsidRDefault="002C5F55"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 </w:t>
            </w:r>
            <w:r w:rsidR="00481431" w:rsidRPr="008D70F0">
              <w:rPr>
                <w:rFonts w:asciiTheme="minorHAnsi" w:hAnsiTheme="minorHAnsi"/>
                <w:sz w:val="24"/>
                <w:szCs w:val="24"/>
              </w:rPr>
              <w:t>201</w:t>
            </w:r>
            <w:r w:rsidR="00BB1BA0">
              <w:rPr>
                <w:rFonts w:asciiTheme="minorHAnsi" w:hAnsiTheme="minorHAnsi"/>
                <w:sz w:val="24"/>
                <w:szCs w:val="24"/>
              </w:rPr>
              <w:t>3</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w:t>
            </w:r>
          </w:p>
        </w:tc>
        <w:tc>
          <w:tcPr>
            <w:tcW w:w="1638" w:type="dxa"/>
          </w:tcPr>
          <w:p w:rsidR="0082033A"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 xml:space="preserve">Change from </w:t>
            </w:r>
            <w:r w:rsidRPr="008D70F0">
              <w:rPr>
                <w:rFonts w:asciiTheme="minorHAnsi" w:hAnsiTheme="minorHAnsi"/>
                <w:sz w:val="24"/>
                <w:szCs w:val="24"/>
              </w:rPr>
              <w:br/>
            </w:r>
            <w:r w:rsidR="0082033A">
              <w:rPr>
                <w:rFonts w:asciiTheme="minorHAnsi" w:hAnsiTheme="minorHAnsi"/>
                <w:sz w:val="24"/>
                <w:szCs w:val="24"/>
              </w:rPr>
              <w:t>February</w:t>
            </w:r>
          </w:p>
          <w:p w:rsidR="00481431" w:rsidRPr="008D70F0" w:rsidRDefault="00481431" w:rsidP="0082033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201</w:t>
            </w:r>
            <w:r w:rsidR="0082033A">
              <w:rPr>
                <w:rFonts w:asciiTheme="minorHAnsi" w:hAnsiTheme="minorHAnsi"/>
                <w:sz w:val="24"/>
                <w:szCs w:val="24"/>
              </w:rPr>
              <w:t>3</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Business conditions in the U.S. are </w:t>
            </w:r>
            <w:r w:rsidRPr="00481431">
              <w:rPr>
                <w:rFonts w:asciiTheme="minorHAnsi" w:hAnsiTheme="minorHAnsi"/>
                <w:sz w:val="16"/>
                <w:szCs w:val="16"/>
                <w:u w:val="single"/>
              </w:rPr>
              <w:t>Good</w:t>
            </w:r>
            <w:r w:rsidRPr="00481431">
              <w:rPr>
                <w:rFonts w:asciiTheme="minorHAnsi" w:hAnsiTheme="minorHAnsi"/>
                <w:sz w:val="16"/>
                <w:szCs w:val="16"/>
              </w:rPr>
              <w:t>.</w:t>
            </w:r>
          </w:p>
        </w:tc>
        <w:tc>
          <w:tcPr>
            <w:tcW w:w="1440" w:type="dxa"/>
            <w:vAlign w:val="center"/>
          </w:tcPr>
          <w:p w:rsidR="00481431" w:rsidRPr="00481431" w:rsidRDefault="00AF02C6"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13</w:t>
            </w:r>
          </w:p>
        </w:tc>
        <w:tc>
          <w:tcPr>
            <w:tcW w:w="1638" w:type="dxa"/>
            <w:vAlign w:val="center"/>
          </w:tcPr>
          <w:p w:rsidR="00481431" w:rsidRPr="00481431" w:rsidRDefault="00AF02C6" w:rsidP="00BB1BA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61152" behindDoc="0" locked="0" layoutInCell="1" allowOverlap="1" wp14:anchorId="04285E2C" wp14:editId="1BB1740C">
                      <wp:simplePos x="0" y="0"/>
                      <wp:positionH relativeFrom="column">
                        <wp:posOffset>278130</wp:posOffset>
                      </wp:positionH>
                      <wp:positionV relativeFrom="paragraph">
                        <wp:posOffset>-6350</wp:posOffset>
                      </wp:positionV>
                      <wp:extent cx="190500" cy="281305"/>
                      <wp:effectExtent l="0" t="0" r="0" b="4445"/>
                      <wp:wrapNone/>
                      <wp:docPr id="1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 o:spid="_x0000_s1026" type="#_x0000_t67" style="position:absolute;margin-left:21.9pt;margin-top:-.5pt;width:15pt;height:22.1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FbgMAAGoHAAAOAAAAZHJzL2Uyb0RvYy54bWysVdtu4zYQfS/QfyD4ruhi2ZaMKIvYsRcF&#10;0naBtOgzLVIWW4pUSdpKtui/dziSHXu7D0VbGJB5PTPnzIX3H147RU7COml0RdO7hBKha8OlPlT0&#10;5592UUGJ80xzpowWFX0Tjn54+Pab+6Fficy0RnFhCYBotxr6irbe96s4dnUrOubuTC80bDbGdszD&#10;1B5ibtkA6J2KsyRZxIOxvLemFs7B6tO4SR8Qv2lE7X9sGic8URUF3zx+LX734Rs/3LPVwbK+lfXk&#10;BvsXXnRMajB6gXpinpGjlX+D6mRtjTONv6tNF5umkbVADsAmTb5g89KyXiAXEMf1F5nc/wdb/3D6&#10;ZInkEDuQR7MOYvR49AZNk7IMAg29W8G5l/6TDRRd/2zq3xzRZtMyfRCP1pqhFYyDW2k4H99cCBMH&#10;V8l++N5wgGcAj1q9NrYLgKACecWQvF1CIl49qWExLZN5Ap7VsJUV6SyZowW2Ol/urfMfhelIGFSU&#10;m0GjQ2iBnZ6dx7DwiRvjv6aUNJ2CKJ+YIgAO8GMWXJ3Jrs/MFmW6nMxOiDFbnQ1PUec7qRSxxv8i&#10;fYvqBS646c5OONIbEGlcdvaw3yhLwIuKboIb6AcgH9x4bTydjlth6WtX8CjrOoYcXMu4GCEXZ0S2&#10;kvr0cToC8BMKxGk0hX+Ti0pqAjENPhJXMyVCYkzUoUqQZLCodPhqE0iHiJ9XBJYcgKE3EMQJN4QT&#10;y+GPMs3yZJ2V0W5RLKN8l8+jcpkUUZKW63KR5GX+tPsz6Jbmq1ZyLvSz1OJcmmn+z1J/ahJjUWFx&#10;kqGiswLExJg4o+SFzI2suyz8Jso3xzrpoVUp2VW0GGOCJEPmbzXHsWdSjeP41n+UCEQIqr1r8bib&#10;J8t8VkTL5XwW5bNtEq2L3SZ63KSLxXK73qy36a0WW9TX/Xc50JFzsMLEHIHdS8sHwmUopKyYldC7&#10;uYRmOSuSRVIuKWHqAF2+9pZ+NdNvhFxkWZ7NxjJUfcvGrLzU2xeJeDE/KvXu2ZWQE/l3LQHjnGLY&#10;c0KbGdvV3vA3aDlQjpjK8EDBoDX2MyUDNPuKut+PzApK1HcaKrJM8zy8DjjJ58sMJvZ6Z3+9w3QN&#10;UBX1IAgON358UY69lYcWLKVIW5vQSRsZigH9G72aJtDQkcn0+IQX43qOp96fyIe/AAAA//8DAFBL&#10;AwQUAAYACAAAACEAQTg/uNsAAAAHAQAADwAAAGRycy9kb3ducmV2LnhtbEyPwW7CMBBE75X4B2uR&#10;egMHqJoqjYMqpEptbwUu3JZ4SSLidWSbJPTr65za4+ysZt7k29G0oifnG8sKVssEBHFpdcOVguPh&#10;ffECwgdkja1lUnAnD9ti9pBjpu3A39TvQyViCPsMFdQhdJmUvqzJoF/ajjh6F+sMhihdJbXDIYab&#10;Vq6T5FkabDg21NjRrqbyur8ZBS49fnxdCM31cxh+7n16WtPupNTjfHx7BRFoDH/PMOFHdCgi09ne&#10;WHvRKnjaRPKgYLGKk6KfTvo83Tcgi1z+5y9+AQAA//8DAFBLAQItABQABgAIAAAAIQC2gziS/gAA&#10;AOEBAAATAAAAAAAAAAAAAAAAAAAAAABbQ29udGVudF9UeXBlc10ueG1sUEsBAi0AFAAGAAgAAAAh&#10;ADj9If/WAAAAlAEAAAsAAAAAAAAAAAAAAAAALwEAAF9yZWxzLy5yZWxzUEsBAi0AFAAGAAgAAAAh&#10;AP+VDgVuAwAAagcAAA4AAAAAAAAAAAAAAAAALgIAAGRycy9lMm9Eb2MueG1sUEsBAi0AFAAGAAgA&#10;AAAhAEE4P7jbAAAABwEAAA8AAAAAAAAAAAAAAAAAyAUAAGRycy9kb3ducmV2LnhtbFBLBQYAAAAA&#10;BAAEAPMAAADQBg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1%</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Six months from now, business conditions in the U.S. will be </w:t>
            </w:r>
            <w:r w:rsidRPr="00481431">
              <w:rPr>
                <w:rFonts w:asciiTheme="minorHAnsi" w:hAnsiTheme="minorHAnsi"/>
                <w:sz w:val="16"/>
                <w:szCs w:val="16"/>
                <w:u w:val="single"/>
              </w:rPr>
              <w:t>Better</w:t>
            </w:r>
            <w:r w:rsidRPr="00481431">
              <w:rPr>
                <w:rFonts w:asciiTheme="minorHAnsi" w:hAnsiTheme="minorHAnsi"/>
                <w:sz w:val="16"/>
                <w:szCs w:val="16"/>
              </w:rPr>
              <w:t>.</w:t>
            </w:r>
          </w:p>
        </w:tc>
        <w:tc>
          <w:tcPr>
            <w:tcW w:w="1440" w:type="dxa"/>
            <w:vAlign w:val="center"/>
          </w:tcPr>
          <w:p w:rsidR="00481431" w:rsidRPr="00481431" w:rsidRDefault="00AF02C6"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33</w:t>
            </w:r>
          </w:p>
        </w:tc>
        <w:tc>
          <w:tcPr>
            <w:tcW w:w="1638" w:type="dxa"/>
            <w:vAlign w:val="center"/>
          </w:tcPr>
          <w:p w:rsidR="00481431" w:rsidRPr="00481431" w:rsidRDefault="00BB1BA0" w:rsidP="002F176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50912" behindDoc="0" locked="0" layoutInCell="1" allowOverlap="1" wp14:anchorId="09CF6ACB" wp14:editId="7540AD6F">
                      <wp:simplePos x="0" y="0"/>
                      <wp:positionH relativeFrom="column">
                        <wp:posOffset>290195</wp:posOffset>
                      </wp:positionH>
                      <wp:positionV relativeFrom="paragraph">
                        <wp:posOffset>-40005</wp:posOffset>
                      </wp:positionV>
                      <wp:extent cx="190500" cy="281305"/>
                      <wp:effectExtent l="0" t="0" r="0" b="4445"/>
                      <wp:wrapNone/>
                      <wp:docPr id="1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 o:spid="_x0000_s1026" type="#_x0000_t67" style="position:absolute;margin-left:22.85pt;margin-top:-3.15pt;width:15pt;height:22.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gvbgMAAGoHAAAOAAAAZHJzL2Uyb0RvYy54bWysVdtu4zYQfS/QfyD47uhqWzKiLGLHXhRI&#10;2wXSos+0SFlsKVIlaSvZov/e4Uh27O0+FG1hQOb1zJwzF95/eO0UOQnrpNEVTe5iSoSuDZf6UNGf&#10;f9rNCkqcZ5ozZbSo6Jtw9MPDt9/cD/1KpKY1igtLAES71dBXtPW+X0WRq1vRMXdneqFhszG2Yx6m&#10;9hBxywZA71SUxvEiGozlvTW1cA5Wn8ZN+oD4TSNq/2PTOOGJqij45vFr8bsP3+jhnq0OlvWtrCc3&#10;2L/womNSg9EL1BPzjByt/BtUJ2trnGn8XW26yDSNrAVyADZJ/AWbl5b1ArmAOK6/yOT+P9j6h9Mn&#10;SySH2GWUaNZBjB6P3qBpUpZBoKF3Kzj30n+ygaLrn039myPabFqmD+LRWjO0gnFwKwnno5sLYeLg&#10;KtkP3xsO8AzgUavXxnYBEFQgrxiSt0tIxKsnNSwmZTyPIXA1bKVFksVztMBW58u9df6jMB0Jg4py&#10;M2h0CC2w07PzGBY+cWP814SSplMQ5RNTBMABfsyCqzPp9ZlsUSbLyeyEGLHV2fAUdb6TShFr/C/S&#10;t6he4IKb7uyEI70BkcZlZw/7jbIEvKjoJriBfgDywY3XxtPJuBWWvnYFj7KuY8jBtYyLEXJxRmQr&#10;qU8fpyMAP6FAnEZT+De5qKQmENPgI3E1UyIkxkQdqgRJBotKh682gXSI+HlFYMkBGHoDQZxwQzix&#10;HP4okzSP12k52y2K5Szf5fNZuYyLWZyU63IR52X+tPsz6Jbkq1ZyLvSz1OJcmkn+z1J/ahJjUWFx&#10;kqGiWQFiYkycUfJC5kbWXRp+E+WbY5300KqU7CpajDFBkiHzt5rj2DOpxnF06z9KBCIE1d61eNzN&#10;42WeFbPlcp7N8mwbz9bFbjN73CSLxXK73qy3ya0WW9TX/Xc50JFzsMLEHIHdS8sHwmUopLTISujd&#10;XEKzzIp4EZdLSpg6QJevvaVfzfQbIRdpmqfZWIaqb9mYlZd6+yIRL+ZHpd49uxJyIv+uJWCcUwx7&#10;TmgzY7vaG/4GLQfKEVMZHigYtMZ+pmSAZl9R9/uRWUGJ+k5DRZZJnofXASf5fJnCxF7v7K93mK4B&#10;qqIeBMHhxo8vyrG38tCCpQRpaxM6aSNDMaB/o1fTBBo6Mpken/BiXM/x1PsT+fAXAAAA//8DAFBL&#10;AwQUAAYACAAAACEADcqCJdsAAAAHAQAADwAAAGRycy9kb3ducmV2LnhtbEyOwW7CMBBE75X6D9Yi&#10;9QYO0BKUxkEVUqW2t1Iu3JZ4SSLidWSbJPTra07lOJrRm5dvRtOKnpxvLCuYzxIQxKXVDVcK9j/v&#10;0zUIH5A1tpZJwZU8bIrHhxwzbQf+pn4XKhEh7DNUUIfQZVL6siaDfmY74tidrDMYYnSV1A6HCDet&#10;XCTJShpsOD7U2NG2pvK8uxgFLt1/fJ0IzflzGH6vfXpY0Pag1NNkfHsFEWgM/2O46Ud1KKLT0V5Y&#10;e9EqeH5J41LBdLUEEfv0lo8KlusEZJHLe//iDwAA//8DAFBLAQItABQABgAIAAAAIQC2gziS/gAA&#10;AOEBAAATAAAAAAAAAAAAAAAAAAAAAABbQ29udGVudF9UeXBlc10ueG1sUEsBAi0AFAAGAAgAAAAh&#10;ADj9If/WAAAAlAEAAAsAAAAAAAAAAAAAAAAALwEAAF9yZWxzLy5yZWxzUEsBAi0AFAAGAAgAAAAh&#10;ABIxeC9uAwAAagcAAA4AAAAAAAAAAAAAAAAALgIAAGRycy9lMm9Eb2MueG1sUEsBAi0AFAAGAAgA&#10;AAAhAA3KgiXbAAAABwEAAA8AAAAAAAAAAAAAAAAAyAUAAGRycy9kb3ducmV2LnhtbFBLBQYAAAAA&#10;BAAEAPMAAADQBg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 xml:space="preserve">1% </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Business conditions in Middle Tennessee are </w:t>
            </w:r>
            <w:r w:rsidRPr="00481431">
              <w:rPr>
                <w:rFonts w:asciiTheme="minorHAnsi" w:hAnsiTheme="minorHAnsi"/>
                <w:sz w:val="16"/>
                <w:szCs w:val="16"/>
                <w:u w:val="single"/>
              </w:rPr>
              <w:t>Good</w:t>
            </w:r>
            <w:r w:rsidRPr="00481431">
              <w:rPr>
                <w:rFonts w:asciiTheme="minorHAnsi" w:hAnsiTheme="minorHAnsi"/>
                <w:sz w:val="16"/>
                <w:szCs w:val="16"/>
              </w:rPr>
              <w:t>.</w:t>
            </w:r>
          </w:p>
        </w:tc>
        <w:tc>
          <w:tcPr>
            <w:tcW w:w="1440" w:type="dxa"/>
            <w:vAlign w:val="center"/>
          </w:tcPr>
          <w:p w:rsidR="00481431" w:rsidRPr="00481431" w:rsidRDefault="00AF02C6" w:rsidP="006C47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44</w:t>
            </w:r>
          </w:p>
        </w:tc>
        <w:tc>
          <w:tcPr>
            <w:tcW w:w="1638" w:type="dxa"/>
            <w:vAlign w:val="center"/>
          </w:tcPr>
          <w:p w:rsidR="00481431" w:rsidRPr="00481431" w:rsidRDefault="00BB1BA0" w:rsidP="00AF02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52960" behindDoc="0" locked="0" layoutInCell="1" allowOverlap="1" wp14:anchorId="36107303" wp14:editId="301900C0">
                      <wp:simplePos x="0" y="0"/>
                      <wp:positionH relativeFrom="column">
                        <wp:posOffset>295910</wp:posOffset>
                      </wp:positionH>
                      <wp:positionV relativeFrom="paragraph">
                        <wp:posOffset>-55245</wp:posOffset>
                      </wp:positionV>
                      <wp:extent cx="178435" cy="281305"/>
                      <wp:effectExtent l="0" t="0" r="0" b="4445"/>
                      <wp:wrapNone/>
                      <wp:docPr id="1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4" o:spid="_x0000_s1026" type="#_x0000_t68" style="position:absolute;margin-left:23.3pt;margin-top:-4.35pt;width:14.05pt;height:22.1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OtLg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i0pMazD&#10;Ht0eAqTQpMBHZKi3vkTDJ/voYo3ePgD/7omBXctMI2+dg76VTGBeRbTPfnOIgkdXsu8/gkB8hviJ&#10;rFPtugiINJBT6sn50hN5CoTjY3G1Xi5WlHBUzdfFIl+lCKx8cbbOh/cSOhIvFT3YlE7CZ8cHH1JX&#10;xFgaE98KSupOY5OPTJNVjt84BBOb+dRmcb0sFmPQETFj5UvYRAhoJe6V1klwzX6nHUF4LCZ/l69S&#10;AHTxUzNtorGB6BYpY+XwItPQYt5pMpGF4ZoojSwO3diDOCOjDoaBxgXESwvuJyU9DnNF/Y8Dc5IS&#10;/cFgV66L5TJOfxKWq6s5Cm6q2U81zHCEqmigZLjuwrAxB+tU02KkItFrIE5KrWKqKb8hq1HAgU1l&#10;jcsVN2IqJ6tfv4DtMwAAAP//AwBQSwMEFAAGAAgAAAAhAEfPTnbdAAAABwEAAA8AAABkcnMvZG93&#10;bnJldi54bWxMjsFOwzAQRO9I/IO1SFxQ65AGt0qzqRBSuSAObfkAJ94mEfE6it0m/XvMCU6j0Yxm&#10;XrGbbS+uNPrOMcLzMgFBXDvTcYPwddovNiB80Gx075gQbuRhV97fFTo3buIDXY+hEXGEfa4R2hCG&#10;XEpft2S1X7qBOGZnN1odoh0baUY9xXHbyzRJlLS64/jQ6oHeWqq/jxeLsP+QtGpUNXyqMJ16ekrT&#10;W/aO+Pgwv25BBJrDXxl+8SM6lJGpchc2XvQImVKxibDYrEHEfJ1FrRBWLwpkWcj//OUPAAAA//8D&#10;AFBLAQItABQABgAIAAAAIQC2gziS/gAAAOEBAAATAAAAAAAAAAAAAAAAAAAAAABbQ29udGVudF9U&#10;eXBlc10ueG1sUEsBAi0AFAAGAAgAAAAhADj9If/WAAAAlAEAAAsAAAAAAAAAAAAAAAAALwEAAF9y&#10;ZWxzLy5yZWxzUEsBAi0AFAAGAAgAAAAhADino60uAgAASgQAAA4AAAAAAAAAAAAAAAAALgIAAGRy&#10;cy9lMm9Eb2MueG1sUEsBAi0AFAAGAAgAAAAhAEfPTnbdAAAABwEAAA8AAAAAAAAAAAAAAAAAiAQA&#10;AGRycy9kb3ducmV2LnhtbFBLBQYAAAAABAAEAPMAAACSBQAAAAA=&#10;" fillcolor="#00b050" stroked="f"/>
                  </w:pict>
                </mc:Fallback>
              </mc:AlternateContent>
            </w:r>
            <w:r w:rsidR="00AF02C6">
              <w:rPr>
                <w:rFonts w:asciiTheme="minorHAnsi" w:hAnsiTheme="minorHAnsi"/>
                <w:b/>
                <w:sz w:val="24"/>
                <w:szCs w:val="24"/>
              </w:rPr>
              <w:t>2</w:t>
            </w:r>
            <w:r w:rsidR="00481431" w:rsidRPr="00481431">
              <w:rPr>
                <w:rFonts w:asciiTheme="minorHAnsi" w:hAnsiTheme="minorHAnsi"/>
                <w:b/>
                <w:sz w:val="24"/>
                <w:szCs w:val="24"/>
              </w:rPr>
              <w:t>%</w:t>
            </w:r>
          </w:p>
        </w:tc>
      </w:tr>
      <w:tr w:rsidR="00481431" w:rsidRPr="00A16353" w:rsidTr="006C4756">
        <w:trPr>
          <w:cnfStyle w:val="000000010000" w:firstRow="0" w:lastRow="0" w:firstColumn="0" w:lastColumn="0" w:oddVBand="0" w:evenVBand="0" w:oddHBand="0" w:evenHBand="1"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Six months from now, business conditions in Middle Tennessee will be </w:t>
            </w:r>
            <w:r w:rsidRPr="00481431">
              <w:rPr>
                <w:rFonts w:asciiTheme="minorHAnsi" w:hAnsiTheme="minorHAnsi"/>
                <w:sz w:val="16"/>
                <w:szCs w:val="16"/>
                <w:u w:val="single"/>
              </w:rPr>
              <w:t>Better</w:t>
            </w:r>
            <w:r w:rsidRPr="00481431">
              <w:rPr>
                <w:rFonts w:asciiTheme="minorHAnsi" w:hAnsiTheme="minorHAnsi"/>
                <w:sz w:val="16"/>
                <w:szCs w:val="16"/>
              </w:rPr>
              <w:t>.</w:t>
            </w:r>
          </w:p>
        </w:tc>
        <w:tc>
          <w:tcPr>
            <w:tcW w:w="1440" w:type="dxa"/>
            <w:vAlign w:val="center"/>
          </w:tcPr>
          <w:p w:rsidR="00481431" w:rsidRPr="00481431" w:rsidRDefault="00AF02C6"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39</w:t>
            </w:r>
          </w:p>
        </w:tc>
        <w:tc>
          <w:tcPr>
            <w:tcW w:w="1638" w:type="dxa"/>
            <w:vAlign w:val="center"/>
          </w:tcPr>
          <w:p w:rsidR="00481431" w:rsidRPr="00481431" w:rsidRDefault="00AF02C6" w:rsidP="00BB1BA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63200" behindDoc="0" locked="0" layoutInCell="1" allowOverlap="1" wp14:anchorId="34564369" wp14:editId="6C64D168">
                      <wp:simplePos x="0" y="0"/>
                      <wp:positionH relativeFrom="column">
                        <wp:posOffset>295910</wp:posOffset>
                      </wp:positionH>
                      <wp:positionV relativeFrom="paragraph">
                        <wp:posOffset>-100330</wp:posOffset>
                      </wp:positionV>
                      <wp:extent cx="178435" cy="281305"/>
                      <wp:effectExtent l="0" t="0" r="0" b="4445"/>
                      <wp:wrapNone/>
                      <wp:docPr id="1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4" o:spid="_x0000_s1026" type="#_x0000_t68" style="position:absolute;margin-left:23.3pt;margin-top:-7.9pt;width:14.05pt;height:22.1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3gLgIAAEoEAAAOAAAAZHJzL2Uyb0RvYy54bWysVFGP0zAMfkfiP0R5Z223jttV607HToeQ&#10;Djjp4AdkSdoG0jgk2brx63HS3m7AG6IPURzbn+3Pdtc3x16Tg3RegalpMcspkYaDUKat6dcv929W&#10;lPjAjGAajKzpSXp6s3n9aj3YSs6hAy2kIwhifDXYmnYh2CrLPO9kz/wMrDSobMD1LKDo2kw4NiB6&#10;r7N5nr/NBnDCOuDSe3y9G5V0k/CbRvLwuWm8DETXFHML6XTp3MUz26xZ1TpmO8WnNNg/ZNEzZTDo&#10;GeqOBUb2Tv0F1SvuwEMTZhz6DJpGcZlqwGqK/I9qnjpmZaoFyfH2TJP/f7D80+HRESWwd3NKDOux&#10;R7f7ACk0KYoyMjRYX6Hhk310sUZvH4B/98TAtmOmlbfOwdBJJjCvItpnvzlEwaMr2Q0fQSA+Q/xE&#10;1rFxfQREGsgx9eR07ok8BsLxsbhalYslJRxV81WxyJcpAquena3z4b2EnsRLTfc2pZPw2eHBh9QV&#10;MZXGxLeCkqbX2OQD02SZ4zcNwYUNUvFis7gui8UUdELMWPUcNhECWol7pXUSXLvbakcQHovJ3+XL&#10;FABd/KWZNtHYQHSLlLFqfJFpaDHvNJnIwnhNlEYWx27sQJyQUQfjQOMC4qUD95OSAYe5pv7HnjlJ&#10;if5gsCvXRVnG6U9Cubyao+AuNbtLDTMcoWoaKBmv2zBuzN461XYYqUj0GoiT0qiYaspvzGoScGBT&#10;WdNyxY24lJPVyy9g8wsAAP//AwBQSwMEFAAGAAgAAAAhAClQqGfeAAAACAEAAA8AAABkcnMvZG93&#10;bnJldi54bWxMj0FOwzAQRfdI3MEaJDaodRpSt0ozqRBS2SAWtBzAiadJRDyOYrdJb49ZwXI0T/+/&#10;X+xn24srjb5zjLBaJiCIa2c6bhC+TofFFoQPmo3uHRPCjTzsy/u7QufGTfxJ12NoRAxhn2uENoQh&#10;l9LXLVntl24gjr+zG60O8RwbaUY9xXDbyzRJlLS649jQ6oFeW6q/jxeLcHiX9NyoavhQYTr19JSm&#10;t+wN8fFhftmBCDSHPxh+9aM6lNGpchc2XvQImVKRRFis1nFCBDbZBkSFkG7XIMtC/h9Q/gAAAP//&#10;AwBQSwECLQAUAAYACAAAACEAtoM4kv4AAADhAQAAEwAAAAAAAAAAAAAAAAAAAAAAW0NvbnRlbnRf&#10;VHlwZXNdLnhtbFBLAQItABQABgAIAAAAIQA4/SH/1gAAAJQBAAALAAAAAAAAAAAAAAAAAC8BAABf&#10;cmVscy8ucmVsc1BLAQItABQABgAIAAAAIQBUFk3gLgIAAEoEAAAOAAAAAAAAAAAAAAAAAC4CAABk&#10;cnMvZTJvRG9jLnhtbFBLAQItABQABgAIAAAAIQApUKhn3gAAAAgBAAAPAAAAAAAAAAAAAAAAAIgE&#10;AABkcnMvZG93bnJldi54bWxQSwUGAAAAAAQABADzAAAAkwUAAAAA&#10;" fillcolor="#00b050" stroked="f"/>
                  </w:pict>
                </mc:Fallback>
              </mc:AlternateContent>
            </w:r>
            <w:r>
              <w:rPr>
                <w:rFonts w:asciiTheme="minorHAnsi" w:hAnsiTheme="minorHAnsi"/>
                <w:b/>
                <w:sz w:val="24"/>
                <w:szCs w:val="24"/>
              </w:rPr>
              <w:t>3%</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Jobs in Middle Tennessee are </w:t>
            </w:r>
            <w:r w:rsidRPr="00481431">
              <w:rPr>
                <w:rFonts w:asciiTheme="minorHAnsi" w:hAnsiTheme="minorHAnsi"/>
                <w:sz w:val="16"/>
                <w:szCs w:val="16"/>
                <w:u w:val="single"/>
              </w:rPr>
              <w:t>Easy To Find</w:t>
            </w:r>
            <w:r w:rsidRPr="00481431">
              <w:rPr>
                <w:rFonts w:asciiTheme="minorHAnsi" w:hAnsiTheme="minorHAnsi"/>
                <w:sz w:val="16"/>
                <w:szCs w:val="16"/>
              </w:rPr>
              <w:t>.</w:t>
            </w:r>
          </w:p>
        </w:tc>
        <w:tc>
          <w:tcPr>
            <w:tcW w:w="1440" w:type="dxa"/>
            <w:vAlign w:val="center"/>
          </w:tcPr>
          <w:p w:rsidR="00481431" w:rsidRPr="00481431" w:rsidRDefault="00AF02C6"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8</w:t>
            </w:r>
          </w:p>
        </w:tc>
        <w:tc>
          <w:tcPr>
            <w:tcW w:w="1638" w:type="dxa"/>
            <w:vAlign w:val="center"/>
          </w:tcPr>
          <w:p w:rsidR="00481431" w:rsidRPr="00481431" w:rsidRDefault="00AF02C6" w:rsidP="00AF02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65248" behindDoc="0" locked="0" layoutInCell="1" allowOverlap="1" wp14:anchorId="469F044B" wp14:editId="5D74859D">
                      <wp:simplePos x="0" y="0"/>
                      <wp:positionH relativeFrom="column">
                        <wp:posOffset>324485</wp:posOffset>
                      </wp:positionH>
                      <wp:positionV relativeFrom="paragraph">
                        <wp:posOffset>-95250</wp:posOffset>
                      </wp:positionV>
                      <wp:extent cx="178435" cy="281305"/>
                      <wp:effectExtent l="0" t="0" r="0" b="4445"/>
                      <wp:wrapNone/>
                      <wp:docPr id="1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5.55pt;margin-top:-7.5pt;width:14.05pt;height:22.1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6wLgIAAEoEAAAOAAAAZHJzL2Uyb0RvYy54bWysVNuO0zAQfUfiHyy/0yS9sN2o6WrpahHS&#10;AistfIBrO4nB8RjbbVq+fsdOtgR4Q+TB8tgzZ86cGWdzc+o0OUrnFZiKFrOcEmk4CGWain79cv9m&#10;TYkPzAimwciKnqWnN9vXrza9LeUcWtBCOoIgxpe9rWgbgi2zzPNWdszPwEqDlzW4jgU0XZMJx3pE&#10;73Q2z/O3WQ9OWAdceo+nd8Ml3Sb8upY8fK5rLwPRFUVuIa0urfu4ZtsNKxvHbKv4SIP9A4uOKYNJ&#10;L1B3LDBycOovqE5xBx7qMOPQZVDXistUA1ZT5H9U89QyK1MtKI63F5n8/4Pln46PjiiBvVtRYliH&#10;Pbo9BEipSVEso0K99SU6PtlHF2v09gH4d08M7FpmGnnrHPStZAJ5FdE/+y0gGh5Dyb7/CALxGeIn&#10;sU616yIgykBOqSfnS0/kKRCOh8XVerlAahyv5utika9SBla+BFvnw3sJHYmbih5sopPw2fHBh9QV&#10;MZbGxLeCkrrT2OQj02SV4zcOwcRnPvVZXC+LxZh0RMxY+ZI2CQJaiXuldTJcs99pRxAei8nf5auU&#10;AEP81E2b6GwghkXJWDmcyDS0yDtNJqowbJOkUcWhG3sQZ1TUwTDQ+ABx04L7SUmPw1xR/+PAnKRE&#10;fzDYletiuYzTn4zl6mqOhpve7Kc3zHCEqmigZNjuwvBiDtappsVMRZLXQJyUWkWqid/AajRwYFNZ&#10;4+OKL2JqJ69fv4DtMwAAAP//AwBQSwMEFAAGAAgAAAAhACe3RyXeAAAACAEAAA8AAABkcnMvZG93&#10;bnJldi54bWxMj0FOwzAQRfdI3MEaJDaodeLStA2ZVAipbBALWg7gxEMSEY+j2G3S22NWsBzN0//v&#10;F/vZ9uJCo+8cI6TLBARx7UzHDcLn6bDYgvBBs9G9Y0K4kod9eXtT6Ny4iT/ocgyNiCHsc43QhjDk&#10;Uvq6Jav90g3E8fflRqtDPMdGmlFPMdz2UiVJJq3uODa0eqCXlurv49kiHN4krZqsGt6zMJ16elDq&#10;+viKeH83Pz+BCDSHPxh+9aM6lNGpcmc2XvQI6zSNJMIiXcdNEdjsFIgKQe1WIMtC/h9Q/gAAAP//&#10;AwBQSwECLQAUAAYACAAAACEAtoM4kv4AAADhAQAAEwAAAAAAAAAAAAAAAAAAAAAAW0NvbnRlbnRf&#10;VHlwZXNdLnhtbFBLAQItABQABgAIAAAAIQA4/SH/1gAAAJQBAAALAAAAAAAAAAAAAAAAAC8BAABf&#10;cmVscy8ucmVsc1BLAQItABQABgAIAAAAIQCqkA6wLgIAAEoEAAAOAAAAAAAAAAAAAAAAAC4CAABk&#10;cnMvZTJvRG9jLnhtbFBLAQItABQABgAIAAAAIQAnt0cl3gAAAAgBAAAPAAAAAAAAAAAAAAAAAIgE&#10;AABkcnMvZG93bnJldi54bWxQSwUGAAAAAAQABADzAAAAkwUAAAAA&#10;" fillcolor="#00b050" stroked="f"/>
                  </w:pict>
                </mc:Fallback>
              </mc:AlternateContent>
            </w:r>
            <w:r>
              <w:rPr>
                <w:rFonts w:asciiTheme="minorHAnsi" w:hAnsiTheme="minorHAnsi"/>
                <w:b/>
                <w:sz w:val="24"/>
                <w:szCs w:val="24"/>
              </w:rPr>
              <w:t>3</w:t>
            </w:r>
            <w:r w:rsidR="006C4756">
              <w:rPr>
                <w:rFonts w:asciiTheme="minorHAnsi" w:hAnsiTheme="minorHAnsi"/>
                <w:b/>
                <w:sz w:val="24"/>
                <w:szCs w:val="24"/>
              </w:rPr>
              <w:t>%</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Six months from now there will be </w:t>
            </w:r>
            <w:r w:rsidRPr="00481431">
              <w:rPr>
                <w:rFonts w:asciiTheme="minorHAnsi" w:hAnsiTheme="minorHAnsi"/>
                <w:sz w:val="16"/>
                <w:szCs w:val="16"/>
                <w:u w:val="single"/>
              </w:rPr>
              <w:t>More Job Openings</w:t>
            </w:r>
            <w:r w:rsidRPr="00481431">
              <w:rPr>
                <w:rFonts w:asciiTheme="minorHAnsi" w:hAnsiTheme="minorHAnsi"/>
                <w:sz w:val="16"/>
                <w:szCs w:val="16"/>
              </w:rPr>
              <w:t xml:space="preserve"> in Middle Tennessee</w:t>
            </w:r>
          </w:p>
        </w:tc>
        <w:tc>
          <w:tcPr>
            <w:tcW w:w="1440" w:type="dxa"/>
            <w:vAlign w:val="center"/>
          </w:tcPr>
          <w:p w:rsidR="00481431" w:rsidRPr="00481431" w:rsidRDefault="00AF02C6"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39</w:t>
            </w:r>
          </w:p>
        </w:tc>
        <w:tc>
          <w:tcPr>
            <w:tcW w:w="1638" w:type="dxa"/>
            <w:vAlign w:val="center"/>
          </w:tcPr>
          <w:p w:rsidR="00481431" w:rsidRPr="00481431" w:rsidRDefault="00BB1BA0"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55008" behindDoc="0" locked="0" layoutInCell="1" allowOverlap="1" wp14:anchorId="503E07BA" wp14:editId="76BB5797">
                      <wp:simplePos x="0" y="0"/>
                      <wp:positionH relativeFrom="column">
                        <wp:posOffset>334010</wp:posOffset>
                      </wp:positionH>
                      <wp:positionV relativeFrom="paragraph">
                        <wp:posOffset>112395</wp:posOffset>
                      </wp:positionV>
                      <wp:extent cx="178435" cy="281305"/>
                      <wp:effectExtent l="0" t="0" r="0" b="4445"/>
                      <wp:wrapNone/>
                      <wp:docPr id="1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6.3pt;margin-top:8.85pt;width:14.05pt;height:22.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MrLgIAAEoEAAAOAAAAZHJzL2Uyb0RvYy54bWysVF+P0zAMf0fiO0R5Z233h9uqdadjp0NI&#10;B5x08AGyJG0DaRySbN3x6c9Je6PAG6IPURzbP9s/291enztNTtJ5BaaixSynRBoOQpmmol+/3L1Z&#10;U+IDM4JpMLKiT9LT693rV9velnIOLWghHUEQ48veVrQNwZZZ5nkrO+ZnYKVBZQ2uYwFF12TCsR7R&#10;O53N8/xt1oMT1gGX3uPr7aCku4Rf15KHz3XtZSC6ophbSKdL5yGe2W7LysYx2yo+psH+IYuOKYNB&#10;L1C3LDBydOovqE5xBx7qMOPQZVDXistUA1ZT5H9U89gyK1MtSI63F5r8/4Pln04PjiiBvdtQYliH&#10;Pbo5BkihSVEsI0O99SUaPtoHF2v09h74d08M7FtmGnnjHPStZALzKqJ99ptDFDy6kkP/EQTiM8RP&#10;ZJ1r10VApIGcU0+eLj2R50A4PhZX6+ViRQlH1XxdLPJVisDKF2frfHgvoSPxUtGjTekkfHa69yF1&#10;RYylMfGtoKTuNDb5xDRZ5fiNQzCxmU9tFptlsRiDjogZK1/CJkJAK3GntE6Caw577QjCYzH5u3yV&#10;AqCLn5ppE40NRLdIGSuHF5mGFvNOk4ksDNdEaWRx6MYBxBMy6mAYaFxAvLTgflLS4zBX1P84Micp&#10;0R8MdmVTLJdx+pOwXF3NUXBTzWGqYYYjVEUDJcN1H4aNOVqnmhYjFYleA3FSahVTTfkNWY0CDmwq&#10;a1yuuBFTOVn9+gXsngEAAP//AwBQSwMEFAAGAAgAAAAhAHYhdyrbAAAABwEAAA8AAABkcnMvZG93&#10;bnJldi54bWxMjsFOwzAQRO9I/IO1SFwQdTDgViFOhZDKBXGg5QOceEki7HUUu0369ywnOI12ZjT7&#10;qu0SvDjhlIZIBu5WBQikNrqBOgOfh93tBkTKlpz1kdDAGRNs68uLypYuzvSBp33uBI9QKq2BPuex&#10;lDK1PQabVnFE4uwrTsFmPqdOusnOPB68VEWhZbAD8YfejvjSY/u9PwYDuzeJ951uxned54PHG6XO&#10;D6/GXF8tz08gMi75rwy/+IwONTM18UguCW/gUWlusr9eg+B8U7A2BrQqQNaV/M9f/wAAAP//AwBQ&#10;SwECLQAUAAYACAAAACEAtoM4kv4AAADhAQAAEwAAAAAAAAAAAAAAAAAAAAAAW0NvbnRlbnRfVHlw&#10;ZXNdLnhtbFBLAQItABQABgAIAAAAIQA4/SH/1gAAAJQBAAALAAAAAAAAAAAAAAAAAC8BAABfcmVs&#10;cy8ucmVsc1BLAQItABQABgAIAAAAIQBy8tMrLgIAAEoEAAAOAAAAAAAAAAAAAAAAAC4CAABkcnMv&#10;ZTJvRG9jLnhtbFBLAQItABQABgAIAAAAIQB2IXcq2wAAAAcBAAAPAAAAAAAAAAAAAAAAAIgEAABk&#10;cnMvZG93bnJldi54bWxQSwUGAAAAAAQABADzAAAAkAUAAAAA&#10;" fillcolor="#00b050" stroked="f"/>
                  </w:pict>
                </mc:Fallback>
              </mc:AlternateConten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 xml:space="preserve">  </w:t>
            </w:r>
            <w:r w:rsidR="00AF02C6">
              <w:rPr>
                <w:rFonts w:asciiTheme="minorHAnsi" w:hAnsiTheme="minorHAnsi"/>
                <w:b/>
                <w:sz w:val="24"/>
                <w:szCs w:val="24"/>
              </w:rPr>
              <w:t>5</w:t>
            </w:r>
            <w:r w:rsidRPr="00481431">
              <w:rPr>
                <w:rFonts w:asciiTheme="minorHAnsi" w:hAnsiTheme="minorHAnsi"/>
                <w:b/>
                <w:sz w:val="24"/>
                <w:szCs w:val="24"/>
              </w:rPr>
              <w:t>%</w: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I am </w:t>
            </w:r>
            <w:r w:rsidRPr="00481431">
              <w:rPr>
                <w:rFonts w:asciiTheme="minorHAnsi" w:hAnsiTheme="minorHAnsi"/>
                <w:sz w:val="16"/>
                <w:szCs w:val="16"/>
                <w:u w:val="single"/>
              </w:rPr>
              <w:t>Better Off Financially</w:t>
            </w:r>
            <w:r w:rsidRPr="00481431">
              <w:rPr>
                <w:rFonts w:asciiTheme="minorHAnsi" w:hAnsiTheme="minorHAnsi"/>
                <w:sz w:val="16"/>
                <w:szCs w:val="16"/>
              </w:rPr>
              <w:t xml:space="preserve"> than I was one year ago.</w:t>
            </w:r>
          </w:p>
        </w:tc>
        <w:tc>
          <w:tcPr>
            <w:tcW w:w="1440" w:type="dxa"/>
            <w:vAlign w:val="center"/>
          </w:tcPr>
          <w:p w:rsidR="00481431" w:rsidRPr="00481431" w:rsidRDefault="00AF02C6"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24</w:t>
            </w:r>
          </w:p>
        </w:tc>
        <w:tc>
          <w:tcPr>
            <w:tcW w:w="1638" w:type="dxa"/>
            <w:vAlign w:val="center"/>
          </w:tcPr>
          <w:p w:rsidR="00481431" w:rsidRPr="00481431" w:rsidRDefault="00AF02C6" w:rsidP="00AF02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67296" behindDoc="0" locked="0" layoutInCell="1" allowOverlap="1" wp14:anchorId="65A16EA0" wp14:editId="7D1DD0C7">
                      <wp:simplePos x="0" y="0"/>
                      <wp:positionH relativeFrom="column">
                        <wp:posOffset>334010</wp:posOffset>
                      </wp:positionH>
                      <wp:positionV relativeFrom="paragraph">
                        <wp:posOffset>-83820</wp:posOffset>
                      </wp:positionV>
                      <wp:extent cx="178435" cy="281305"/>
                      <wp:effectExtent l="0" t="0" r="0" b="4445"/>
                      <wp:wrapNone/>
                      <wp:docPr id="1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6.3pt;margin-top:-6.6pt;width:14.05pt;height:22.1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mWLgIAAEoEAAAOAAAAZHJzL2Uyb0RvYy54bWysVF+P0zAMf0fiO0R5Z233525XrTsdOx1C&#10;OuCkgw+QJWkbSOOQZOvGp8dJe6PAG6IPURzbP9s/293cnjpNjtJ5BaaixSynRBoOQpmmol8+P7xZ&#10;U+IDM4JpMLKiZ+np7fb1q01vSzmHFrSQjiCI8WVvK9qGYMss87yVHfMzsNKgsgbXsYCiazLhWI/o&#10;nc7meX6V9eCEdcCl9/h6PyjpNuHXteThU117GYiuKOYW0unSuY9ntt2wsnHMtoqPabB/yKJjymDQ&#10;C9Q9C4wcnPoLqlPcgYc6zDh0GdS14jLVgNUU+R/VPLfMylQLkuPthSb//2D5x+OTI0pg764oMazD&#10;Ht0dAqTQpCiWkaHe+hINn+2TizV6+wj8mycGdi0zjbxzDvpWMoF5FdE++80hCh5dyb7/AALxGeIn&#10;sk616yIg0kBOqSfnS0/kKRCOj8X1erlYUcJRNV8Xi3yVIrDyxdk6H95J6Ei8VPRgUzoJnx0ffUhd&#10;EWNpTHwtKKk7jU0+Mk1WOX7jEExs5lObxc2yWIxBR8SMlS9hEyGglXhQWifBNfuddgThsZj8bb5K&#10;AdDFT820icYGolukjJXDi0xDi3mnyUQWhmuiNLI4dGMP4oyMOhgGGhcQLy24H5T0OMwV9d8PzElK&#10;9HuDXbkplss4/UlYrq7nKLipZj/VMMMRqqKBkuG6C8PGHKxTTYuRikSvgTgptYqppvyGrEYBBzaV&#10;NS5X3IipnKx+/QK2PwEAAP//AwBQSwMEFAAGAAgAAAAhAIJEAWjeAAAACAEAAA8AAABkcnMvZG93&#10;bnJldi54bWxMj0FOwzAQRfdI3MEaJDaodeJAqNJMKoRUNogFLQdw4mkSEY+j2G3S22NWsBz9p//f&#10;lLvFDuJCk+8dI6TrBARx40zPLcLXcb/agPBBs9GDY0K4kodddXtT6sK4mT/pcgitiCXsC43QhTAW&#10;UvqmI6v92o3EMTu5yeoQz6mVZtJzLLeDVEmSS6t7jgudHum1o+b7cLYI+3dJWZvX40ce5uNAD0pd&#10;H98Q7++Wly2IQEv4g+FXP6pDFZ1qd2bjxYDwpPJIIqzSTIGIwCZ5BlEjZGkKsirl/weqHwAAAP//&#10;AwBQSwECLQAUAAYACAAAACEAtoM4kv4AAADhAQAAEwAAAAAAAAAAAAAAAAAAAAAAW0NvbnRlbnRf&#10;VHlwZXNdLnhtbFBLAQItABQABgAIAAAAIQA4/SH/1gAAAJQBAAALAAAAAAAAAAAAAAAAAC8BAABf&#10;cmVscy8ucmVsc1BLAQItABQABgAIAAAAIQAcyPmWLgIAAEoEAAAOAAAAAAAAAAAAAAAAAC4CAABk&#10;cnMvZTJvRG9jLnhtbFBLAQItABQABgAIAAAAIQCCRAFo3gAAAAgBAAAPAAAAAAAAAAAAAAAAAIgE&#10;AABkcnMvZG93bnJldi54bWxQSwUGAAAAAAQABADzAAAAkwUAAAAA&#10;" fillcolor="#00b050" stroked="f"/>
                  </w:pict>
                </mc:Fallback>
              </mc:AlternateContent>
            </w:r>
            <w:r>
              <w:rPr>
                <w:rFonts w:asciiTheme="minorHAnsi" w:hAnsiTheme="minorHAnsi"/>
                <w:b/>
                <w:sz w:val="24"/>
                <w:szCs w:val="24"/>
              </w:rPr>
              <w:t>7</w:t>
            </w:r>
            <w:r w:rsidR="002F176B">
              <w:rPr>
                <w:rFonts w:asciiTheme="minorHAnsi" w:hAnsiTheme="minorHAnsi"/>
                <w:b/>
                <w:sz w:val="24"/>
                <w:szCs w:val="24"/>
              </w:rPr>
              <w:t>%</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12 months from now I will be </w:t>
            </w:r>
            <w:r w:rsidRPr="00481431">
              <w:rPr>
                <w:rFonts w:asciiTheme="minorHAnsi" w:hAnsiTheme="minorHAnsi"/>
                <w:sz w:val="16"/>
                <w:szCs w:val="16"/>
                <w:u w:val="single"/>
              </w:rPr>
              <w:t>Better Off Financially</w:t>
            </w:r>
            <w:r w:rsidRPr="00481431">
              <w:rPr>
                <w:rFonts w:asciiTheme="minorHAnsi" w:hAnsiTheme="minorHAnsi"/>
                <w:sz w:val="16"/>
                <w:szCs w:val="16"/>
              </w:rPr>
              <w:t xml:space="preserve"> than I am today.</w:t>
            </w:r>
          </w:p>
        </w:tc>
        <w:tc>
          <w:tcPr>
            <w:tcW w:w="1440" w:type="dxa"/>
            <w:vAlign w:val="center"/>
          </w:tcPr>
          <w:p w:rsidR="00481431" w:rsidRPr="00481431" w:rsidRDefault="00AF02C6"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37</w:t>
            </w:r>
          </w:p>
        </w:tc>
        <w:tc>
          <w:tcPr>
            <w:tcW w:w="1638" w:type="dxa"/>
            <w:vAlign w:val="center"/>
          </w:tcPr>
          <w:p w:rsidR="00481431" w:rsidRPr="00481431" w:rsidRDefault="00BB1BA0" w:rsidP="00AF02C6">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57056" behindDoc="0" locked="0" layoutInCell="1" allowOverlap="1" wp14:anchorId="1ED5DF36" wp14:editId="0DE0DA62">
                      <wp:simplePos x="0" y="0"/>
                      <wp:positionH relativeFrom="column">
                        <wp:posOffset>343535</wp:posOffset>
                      </wp:positionH>
                      <wp:positionV relativeFrom="paragraph">
                        <wp:posOffset>-61595</wp:posOffset>
                      </wp:positionV>
                      <wp:extent cx="178435" cy="281305"/>
                      <wp:effectExtent l="0" t="0" r="0" b="4445"/>
                      <wp:wrapNone/>
                      <wp:docPr id="2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7.05pt;margin-top:-4.85pt;width:14.05pt;height:22.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P5Lg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So6BzpMazD&#10;Ht0eAqTQpCiWkaHe+hINn+yjizV6+wD8uycGdi0zjbx1DvpWMoF5FdE++80hCh5dyb7/CALxGeIn&#10;sk616yIg0kBOqSfnS0/kKRCOj8XVerlYUcJRNV8Xi3yVIrDyxdk6H95L6Ei8VPRgUzoJnx0ffEhd&#10;EWNpTHwrKKk7jU0+Mk1WOX7jEExs5lObxfWyWIxBR8SMlS9hEyGglbhXWifBNfuddgThsZj8Xb5K&#10;AdDFT820icYGolukjJXDi0xDi3mnyUQWhmuiNLI4dGMP4oyMOhgGGhcQLy24n5T0OMwV9T8OzElK&#10;9AeDXbkulss4/UlYrq5ir91Us59qmOEIVdFAyXDdhWFjDtappsVIRaLXQJyUWsVUU35DVqOAA5vK&#10;GpcrbsRUTla/fgHbZwAAAP//AwBQSwMEFAAGAAgAAAAhAOkMXindAAAABwEAAA8AAABkcnMvZG93&#10;bnJldi54bWxMjsFOwzAQRO9I/IO1SL2g1qkbQgnZVKhSuSAOtHyAEy9JRLyOYrdJ/x5zguNoRm9e&#10;sZttLy40+s4xwnqVgCCunem4Qfg8HZZbED5oNrp3TAhX8rArb28KnRs38QddjqEREcI+1whtCEMu&#10;pa9bstqv3EAcuy83Wh1iHBtpRj1FuO2lSpJMWt1xfGj1QPuW6u/j2SIc3iRtmqwa3rMwnXq6V+qa&#10;viIu7uaXZxCB5vA3hl/9qA5ldKrcmY0XPcJDuo5LhOXTI4jYb5UCUSFs0gxkWcj//uUPAAAA//8D&#10;AFBLAQItABQABgAIAAAAIQC2gziS/gAAAOEBAAATAAAAAAAAAAAAAAAAAAAAAABbQ29udGVudF9U&#10;eXBlc10ueG1sUEsBAi0AFAAGAAgAAAAhADj9If/WAAAAlAEAAAsAAAAAAAAAAAAAAAAALwEAAF9y&#10;ZWxzLy5yZWxzUEsBAi0AFAAGAAgAAAAhAJGYM/kuAgAASgQAAA4AAAAAAAAAAAAAAAAALgIAAGRy&#10;cy9lMm9Eb2MueG1sUEsBAi0AFAAGAAgAAAAhAOkMXindAAAABwEAAA8AAAAAAAAAAAAAAAAAiAQA&#10;AGRycy9kb3ducmV2LnhtbFBLBQYAAAAABAAEAPMAAACSBQAAAAA=&#10;" fillcolor="#00b050" stroked="f"/>
                  </w:pict>
                </mc:Fallback>
              </mc:AlternateContent>
            </w:r>
            <w:r w:rsidR="00AF02C6">
              <w:rPr>
                <w:rFonts w:asciiTheme="minorHAnsi" w:hAnsiTheme="minorHAnsi"/>
                <w:b/>
                <w:sz w:val="24"/>
                <w:szCs w:val="24"/>
              </w:rPr>
              <w:t>4</w:t>
            </w:r>
            <w:r w:rsidR="00481431" w:rsidRPr="00481431">
              <w:rPr>
                <w:rFonts w:asciiTheme="minorHAnsi" w:hAnsiTheme="minorHAnsi"/>
                <w:b/>
                <w:sz w:val="24"/>
                <w:szCs w:val="24"/>
              </w:rPr>
              <w:t>%</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Now is a </w:t>
            </w:r>
            <w:r w:rsidRPr="00481431">
              <w:rPr>
                <w:rFonts w:asciiTheme="minorHAnsi" w:hAnsiTheme="minorHAnsi"/>
                <w:sz w:val="16"/>
                <w:szCs w:val="16"/>
                <w:u w:val="single"/>
              </w:rPr>
              <w:t>Good Time To Make Large Purchases</w:t>
            </w:r>
            <w:r w:rsidRPr="00481431">
              <w:rPr>
                <w:rFonts w:asciiTheme="minorHAnsi" w:hAnsiTheme="minorHAnsi"/>
                <w:sz w:val="16"/>
                <w:szCs w:val="16"/>
              </w:rPr>
              <w:t>.</w:t>
            </w:r>
          </w:p>
        </w:tc>
        <w:tc>
          <w:tcPr>
            <w:tcW w:w="1440" w:type="dxa"/>
            <w:vAlign w:val="center"/>
          </w:tcPr>
          <w:p w:rsidR="00481431" w:rsidRPr="00481431" w:rsidRDefault="00AF02C6"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30</w:t>
            </w:r>
          </w:p>
        </w:tc>
        <w:tc>
          <w:tcPr>
            <w:tcW w:w="1638" w:type="dxa"/>
            <w:vAlign w:val="center"/>
          </w:tcPr>
          <w:p w:rsidR="00481431" w:rsidRPr="00481431" w:rsidRDefault="00AF02C6" w:rsidP="00AF02C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69344" behindDoc="0" locked="0" layoutInCell="1" allowOverlap="1" wp14:anchorId="4986A3CB" wp14:editId="4D46861A">
                      <wp:simplePos x="0" y="0"/>
                      <wp:positionH relativeFrom="column">
                        <wp:posOffset>343535</wp:posOffset>
                      </wp:positionH>
                      <wp:positionV relativeFrom="paragraph">
                        <wp:posOffset>-97155</wp:posOffset>
                      </wp:positionV>
                      <wp:extent cx="178435" cy="281305"/>
                      <wp:effectExtent l="0" t="0" r="0" b="4445"/>
                      <wp:wrapNone/>
                      <wp:docPr id="1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7.05pt;margin-top:-7.65pt;width:14.05pt;height:22.1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LLg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l1RYliH&#10;Pbo9BEihSVEsI0O99SUaPtlHF2v09gH4d08M7FpmGnnrHPStZALzKqJ99ptDFDy6kn3/EQTiM8RP&#10;ZJ1q10VApIGcUk/Ol57IUyAcH4ur9XKxooSjar4uFvkqRWDli7N1PryX0JF4qejBpnQSPjs++JC6&#10;IsbSmPhWUFJ3Gpt8ZJqscvzGIZjYzKc2i+tlsRiDjogZK1/CJkJAK3GvtE6Ca/Y77QjCYzH5u3yV&#10;AqCLn5ppE40NRLdIGSuHF5mGFvNOk4ksDNdEaWRx6MYexBkZdTAMNC4gXlpwPynpcZgr6n8cmJOU&#10;6A8Gu3JdLJdx+pOwXF3NUXBTzX6qYYYjVEUDJcN1F4aNOVinmhYjFYleA3FSahVTTfkNWY0CDmwq&#10;a1yuuBFTOVn9+gVsnwEAAP//AwBQSwMEFAAGAAgAAAAhAPivVB7eAAAACAEAAA8AAABkcnMvZG93&#10;bnJldi54bWxMj0FOwzAQRfdI3MEaJDaodeK2UUkzqRBS2SAWtBzAiYckajyOYrdJb49ZwXL0n/5/&#10;U+xn24srjb5zjJAuExDEtTMdNwhfp8NiC8IHzUb3jgnhRh725f1doXPjJv6k6zE0IpawzzVCG8KQ&#10;S+nrlqz2SzcQx+zbjVaHeI6NNKOeYrntpUqSTFrdcVxo9UCvLdXn48UiHN4lrZqsGj6yMJ16elLq&#10;tn5DfHyYX3YgAs3hD4Zf/agOZXSq3IWNFz3CZp1GEmGRblYgIrBVCkSFoJ4TkGUh/z9Q/gAAAP//&#10;AwBQSwECLQAUAAYACAAAACEAtoM4kv4AAADhAQAAEwAAAAAAAAAAAAAAAAAAAAAAW0NvbnRlbnRf&#10;VHlwZXNdLnhtbFBLAQItABQABgAIAAAAIQA4/SH/1gAAAJQBAAALAAAAAAAAAAAAAAAAAC8BAABf&#10;cmVscy8ucmVsc1BLAQItABQABgAIAAAAIQCO/1SLLgIAAEoEAAAOAAAAAAAAAAAAAAAAAC4CAABk&#10;cnMvZTJvRG9jLnhtbFBLAQItABQABgAIAAAAIQD4r1Qe3gAAAAgBAAAPAAAAAAAAAAAAAAAAAIgE&#10;AABkcnMvZG93bnJldi54bWxQSwUGAAAAAAQABADzAAAAkwUAAAAA&#10;" fillcolor="#00b050" stroked="f"/>
                  </w:pict>
                </mc:Fallback>
              </mc:AlternateContent>
            </w:r>
            <w:r>
              <w:rPr>
                <w:rFonts w:asciiTheme="minorHAnsi" w:hAnsiTheme="minorHAnsi"/>
                <w:b/>
                <w:sz w:val="24"/>
                <w:szCs w:val="24"/>
              </w:rPr>
              <w:t>2</w:t>
            </w:r>
            <w:r w:rsidR="006C4756">
              <w:rPr>
                <w:rFonts w:asciiTheme="minorHAnsi" w:hAnsiTheme="minorHAnsi"/>
                <w:b/>
                <w:sz w:val="24"/>
                <w:szCs w:val="24"/>
              </w:rPr>
              <w:t>%</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Now is a </w:t>
            </w:r>
            <w:r w:rsidRPr="00481431">
              <w:rPr>
                <w:rFonts w:asciiTheme="minorHAnsi" w:hAnsiTheme="minorHAnsi"/>
                <w:sz w:val="16"/>
                <w:szCs w:val="16"/>
                <w:u w:val="single"/>
              </w:rPr>
              <w:t>Good Time To Buy A Home</w:t>
            </w:r>
            <w:r w:rsidRPr="00481431">
              <w:rPr>
                <w:rFonts w:asciiTheme="minorHAnsi" w:hAnsiTheme="minorHAnsi"/>
                <w:sz w:val="16"/>
                <w:szCs w:val="16"/>
              </w:rPr>
              <w:t>.</w:t>
            </w:r>
          </w:p>
        </w:tc>
        <w:tc>
          <w:tcPr>
            <w:tcW w:w="1440" w:type="dxa"/>
            <w:vAlign w:val="center"/>
          </w:tcPr>
          <w:p w:rsidR="00481431" w:rsidRPr="00481431" w:rsidRDefault="00AF02C6"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65</w:t>
            </w:r>
          </w:p>
        </w:tc>
        <w:tc>
          <w:tcPr>
            <w:tcW w:w="1638" w:type="dxa"/>
            <w:vAlign w:val="center"/>
          </w:tcPr>
          <w:p w:rsidR="00481431" w:rsidRPr="00481431" w:rsidRDefault="00AF02C6" w:rsidP="00AF02C6">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71392" behindDoc="0" locked="0" layoutInCell="1" allowOverlap="1" wp14:anchorId="10B9AF16" wp14:editId="3E7EAA4C">
                      <wp:simplePos x="0" y="0"/>
                      <wp:positionH relativeFrom="column">
                        <wp:posOffset>337820</wp:posOffset>
                      </wp:positionH>
                      <wp:positionV relativeFrom="paragraph">
                        <wp:posOffset>-62865</wp:posOffset>
                      </wp:positionV>
                      <wp:extent cx="190500" cy="281305"/>
                      <wp:effectExtent l="0" t="0" r="0" b="4445"/>
                      <wp:wrapNone/>
                      <wp:docPr id="1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6.6pt;margin-top:-4.95pt;width:15pt;height:22.1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19bgMAAGoHAAAOAAAAZHJzL2Uyb0RvYy54bWysVdtu4zYQfS/QfyD4ruhi2ZaMKIvYsRcF&#10;0naBtOgzLVIWW4pUSdpKtui/dziSHXu7D0VbGJB5PTPnzIX3H147RU7COml0RdO7hBKha8OlPlT0&#10;5592UUGJ80xzpowWFX0Tjn54+Pab+6Fficy0RnFhCYBotxr6irbe96s4dnUrOubuTC80bDbGdszD&#10;1B5ibtkA6J2KsyRZxIOxvLemFs7B6tO4SR8Qv2lE7X9sGic8URUF3zx+LX734Rs/3LPVwbK+lfXk&#10;BvsXXnRMajB6gXpinpGjlX+D6mRtjTONv6tNF5umkbVADsAmTb5g89KyXiAXEMf1F5nc/wdb/3D6&#10;ZInkEDuIlGYdxOjx6A2aJmUZBBp6t4JzL/0nGyi6/tnUvzmizaZl+iAerTVDKxgHt9JwPr65ECYO&#10;rpL98L3hAM8AHrV6bWwXAEEF8oohebuERLx6UsNiWibzBAJXw1ZWpLNkjhbY6ny5t85/FKYjYVBR&#10;bgaNDqEFdnp2HsPCJ26M/5pS0nQKonxiigA4wI9ZcHUmuz4zW5TpcjI7IcZsdTY8RZ3vpFLEGv+L&#10;9C2qF7jgpjs74UhvQKRx2dnDfqMsAS8qugluoB+AfHDjtfF0Om6Fpa9dwaOs6xhycC3jYoRcnBHZ&#10;SurTx+kIwE8oEKfRFP5NLiqpCcQ0+EhczZQIiTFRhypBksGi0uGrTSAdIn5eEVhyAIbeQBAn3BBO&#10;LIc/yjTLk3VWRrtFsYzyXT6PymVSRElarstFkpf50+7PoFuar1rJudDPUotzaab5P0v9qUmMRYXF&#10;SYaKzgoQE2PijJIXMjey7rLwmyjfHOukh1alZFfRYowJkgyZv9Ucx55JNY7jW/9RIhAhqPauxeNu&#10;nizzWREtl/NZlM+2SbQudpvocZMuFsvterPeprdabFFf99/lQEfOwQoTcwR2Ly0fCJehkLJiVkJH&#10;4BKa5axIFkm5pISpA3T52lv61Uy/EXKRZXk2G8tQ9S0bs/JSb18k4sX8qNS7Z1dCTuTftQSMc4ph&#10;zwltZmxXe8PfoOVAOWIqwwMFg9bYz5QM0Owr6n4/MisoUd9pqMgyzfPwOuAkny8zmNjrnf31DtM1&#10;QFXUgyA43PjxRTn2Vh5asJQibW1CJ21kKAb0b/RqmkBDRybT4xNejOs5nnp/Ih/+AgAA//8DAFBL&#10;AwQUAAYACAAAACEAlMBENNwAAAAHAQAADwAAAGRycy9kb3ducmV2LnhtbEyOwW7CMBBE75X6D9ZW&#10;6g2cBlogjYMqpEptb6VcuC3xkkTE68g2SejX15zKcTSjNy9fj6YVPTnfWFbwNE1AEJdWN1wp2P28&#10;T5YgfEDW2FomBRfysC7u73LMtB34m/ptqESEsM9QQR1Cl0npy5oM+qntiGN3tM5giNFVUjscIty0&#10;Mk2SF2mw4fhQY0ebmsrT9mwUuMXu4+tIaE6fw/B76Rf7lDZ7pR4fxrdXEIHG8D+Gq35UhyI6HeyZ&#10;tRetgudZGpcKJqsViNgvr/mgYDafgyxyeetf/AEAAP//AwBQSwECLQAUAAYACAAAACEAtoM4kv4A&#10;AADhAQAAEwAAAAAAAAAAAAAAAAAAAAAAW0NvbnRlbnRfVHlwZXNdLnhtbFBLAQItABQABgAIAAAA&#10;IQA4/SH/1gAAAJQBAAALAAAAAAAAAAAAAAAAAC8BAABfcmVscy8ucmVsc1BLAQItABQABgAIAAAA&#10;IQAYdU19bgMAAGoHAAAOAAAAAAAAAAAAAAAAAC4CAABkcnMvZTJvRG9jLnhtbFBLAQItABQABgAI&#10;AAAAIQCUwEQ03AAAAAcBAAAPAAAAAAAAAAAAAAAAAMgFAABkcnMvZG93bnJldi54bWxQSwUGAAAA&#10;AAQABADzAAAA0QY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2</w:t>
            </w:r>
            <w:r w:rsidR="00481431" w:rsidRPr="00481431">
              <w:rPr>
                <w:rFonts w:asciiTheme="minorHAnsi" w:hAnsiTheme="minorHAnsi"/>
                <w:b/>
                <w:sz w:val="24"/>
                <w:szCs w:val="24"/>
              </w:rPr>
              <w:t>%</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Now is a </w:t>
            </w:r>
            <w:r w:rsidRPr="00481431">
              <w:rPr>
                <w:rFonts w:asciiTheme="minorHAnsi" w:hAnsiTheme="minorHAnsi"/>
                <w:sz w:val="16"/>
                <w:szCs w:val="16"/>
                <w:u w:val="single"/>
              </w:rPr>
              <w:t>Good Time To Buy A Car</w:t>
            </w:r>
            <w:r w:rsidRPr="00481431">
              <w:rPr>
                <w:rFonts w:asciiTheme="minorHAnsi" w:hAnsiTheme="minorHAnsi"/>
                <w:sz w:val="16"/>
                <w:szCs w:val="16"/>
              </w:rPr>
              <w:t>.</w:t>
            </w:r>
          </w:p>
        </w:tc>
        <w:tc>
          <w:tcPr>
            <w:tcW w:w="1440" w:type="dxa"/>
            <w:vAlign w:val="center"/>
          </w:tcPr>
          <w:p w:rsidR="00481431" w:rsidRPr="00481431" w:rsidRDefault="00AF02C6"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42</w:t>
            </w:r>
          </w:p>
        </w:tc>
        <w:tc>
          <w:tcPr>
            <w:tcW w:w="1638" w:type="dxa"/>
            <w:vAlign w:val="center"/>
          </w:tcPr>
          <w:p w:rsidR="00481431" w:rsidRPr="00481431" w:rsidRDefault="00AF02C6" w:rsidP="00BB1BA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73440" behindDoc="0" locked="0" layoutInCell="1" allowOverlap="1" wp14:anchorId="62949DCC" wp14:editId="7A768DF9">
                      <wp:simplePos x="0" y="0"/>
                      <wp:positionH relativeFrom="column">
                        <wp:posOffset>355600</wp:posOffset>
                      </wp:positionH>
                      <wp:positionV relativeFrom="paragraph">
                        <wp:posOffset>-39370</wp:posOffset>
                      </wp:positionV>
                      <wp:extent cx="178435" cy="281305"/>
                      <wp:effectExtent l="0" t="0" r="0" b="4445"/>
                      <wp:wrapNone/>
                      <wp:docPr id="2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8pt;margin-top:-3.1pt;width:14.05pt;height:22.1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TfLgIAAEoEAAAOAAAAZHJzL2Uyb0RvYy54bWysVNtu2zAMfR+wfxD0vvgSZ02NOEWXosOA&#10;bivQ7QMUSb5ssqhJSpzs60vJbuZtb8P8IIgieUgekt7cnHpFjtK6DnRFs0VKidQcRKebin79cv9m&#10;TYnzTAumQMuKnqWjN9vXrzaDKWUOLSghLUEQ7crBVLT13pRJ4ngre+YWYKRGZQ22Zx5F2yTCsgHR&#10;e5Xkafo2GcAKY4FL5/D1blTSbcSva8n957p20hNVUczNx9PGcx/OZLthZWOZaTs+pcH+IYuedRqD&#10;XqDumGfkYLu/oPqOW3BQ+wWHPoG67riMNWA1WfpHNU8tMzLWguQ4c6HJ/T9Y/un4aEknKpovKdGs&#10;xx7dHjzE0CTLisDQYFyJhk/m0YYanXkA/t0RDbuW6UbeWgtDK5nAvLJgn/zmEASHrmQ/fASB+Azx&#10;I1mn2vYBEGkgp9iT86Un8uQJx8fsal0sV5RwVOXrbJmuYgRWvjgb6/x7CT0Jl4oeTEwn4rPjg/Ox&#10;K2IqjYlvGSV1r7DJR6bIKsVvGoKZTT63WV4X2XIKOiEmrHwJGwkB1Yn7Tqko2Ga/U5YgPBaTvktX&#10;MQC6uLmZ0sFYQ3ALlLFyfJFxaDHvOJnIwniNlAYWx27sQZyRUQvjQOMC4qUF+5OSAYe5ou7HgVlJ&#10;ifqgsSvXWVGE6Y9CsbrKUbBzzX6uYZojVEU9JeN158eNORjbNS1GyiK9GsKk1F1INeY3ZjUJOLCx&#10;rGm5wkbM5Wj16xewfQYAAP//AwBQSwMEFAAGAAgAAAAhANbJKX7dAAAABwEAAA8AAABkcnMvZG93&#10;bnJldi54bWxMj8FOwzAQRO9I/IO1SFxQ6yQtVpRmUyGkckEcaPkAJ94mEfE6it0m/XvMCY6jGc28&#10;KfeLHcSVJt87RkjXCQjixpmeW4Sv02GVg/BBs9GDY0K4kYd9dX9X6sK4mT/pegytiCXsC43QhTAW&#10;UvqmI6v92o3E0Tu7yeoQ5dRKM+k5lttBZkmipNU9x4VOj/TaUfN9vFiEw7ukTavq8UOF+TTQU5bd&#10;tm+Ijw/Lyw5EoCX8heEXP6JDFZlqd2HjxYDwrOKVgLBSGYjo59sURI2wyVOQVSn/81c/AAAA//8D&#10;AFBLAQItABQABgAIAAAAIQC2gziS/gAAAOEBAAATAAAAAAAAAAAAAAAAAAAAAABbQ29udGVudF9U&#10;eXBlc10ueG1sUEsBAi0AFAAGAAgAAAAhADj9If/WAAAAlAEAAAsAAAAAAAAAAAAAAAAALwEAAF9y&#10;ZWxzLy5yZWxzUEsBAi0AFAAGAAgAAAAhACfAxN8uAgAASgQAAA4AAAAAAAAAAAAAAAAALgIAAGRy&#10;cy9lMm9Eb2MueG1sUEsBAi0AFAAGAAgAAAAhANbJKX7dAAAABwEAAA8AAAAAAAAAAAAAAAAAiAQA&#10;AGRycy9kb3ducmV2LnhtbFBLBQYAAAAABAAEAPMAAACSBQAAAAA=&#10;" fillcolor="#00b050" stroked="f"/>
                  </w:pict>
                </mc:Fallback>
              </mc:AlternateContent>
            </w:r>
            <w:r>
              <w:rPr>
                <w:rFonts w:asciiTheme="minorHAnsi" w:hAnsiTheme="minorHAnsi"/>
                <w:b/>
                <w:sz w:val="24"/>
                <w:szCs w:val="24"/>
              </w:rPr>
              <w:t>5%</w:t>
            </w:r>
          </w:p>
        </w:tc>
      </w:tr>
    </w:tbl>
    <w:p w:rsidR="00481431" w:rsidRPr="00A16353" w:rsidRDefault="00481431" w:rsidP="00481431">
      <w:pPr>
        <w:rPr>
          <w:rFonts w:asciiTheme="minorHAnsi" w:hAnsiTheme="minorHAnsi"/>
          <w:bCs/>
          <w:sz w:val="24"/>
        </w:rPr>
      </w:pPr>
    </w:p>
    <w:p w:rsidR="00546A3A" w:rsidRDefault="00481431" w:rsidP="00546A3A">
      <w:pPr>
        <w:pStyle w:val="BodyText"/>
        <w:jc w:val="both"/>
        <w:rPr>
          <w:rFonts w:asciiTheme="minorHAnsi" w:hAnsiTheme="minorHAnsi"/>
          <w:b/>
          <w:bCs/>
          <w:u w:val="single"/>
        </w:rPr>
      </w:pPr>
      <w:r>
        <w:rPr>
          <w:rFonts w:asciiTheme="minorHAnsi" w:hAnsiTheme="minorHAnsi"/>
          <w:bCs/>
        </w:rPr>
        <w:br w:type="column"/>
      </w:r>
    </w:p>
    <w:tbl>
      <w:tblPr>
        <w:tblStyle w:val="TableClassic3"/>
        <w:tblW w:w="8856" w:type="dxa"/>
        <w:tblLook w:val="04A0" w:firstRow="1" w:lastRow="0" w:firstColumn="1" w:lastColumn="0" w:noHBand="0" w:noVBand="1"/>
      </w:tblPr>
      <w:tblGrid>
        <w:gridCol w:w="1910"/>
        <w:gridCol w:w="1113"/>
        <w:gridCol w:w="528"/>
        <w:gridCol w:w="528"/>
        <w:gridCol w:w="563"/>
        <w:gridCol w:w="528"/>
        <w:gridCol w:w="528"/>
        <w:gridCol w:w="528"/>
        <w:gridCol w:w="563"/>
        <w:gridCol w:w="587"/>
        <w:gridCol w:w="562"/>
        <w:gridCol w:w="918"/>
      </w:tblGrid>
      <w:tr w:rsidR="0082033A" w:rsidRPr="00546A3A" w:rsidTr="00D5151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0" w:type="dxa"/>
            <w:noWrap/>
            <w:vAlign w:val="center"/>
            <w:hideMark/>
          </w:tcPr>
          <w:p w:rsidR="0082033A" w:rsidRPr="00F736A9" w:rsidRDefault="0082033A" w:rsidP="00546A3A">
            <w:pPr>
              <w:jc w:val="center"/>
              <w:rPr>
                <w:rFonts w:ascii="Arial" w:hAnsi="Arial" w:cs="Arial"/>
                <w:sz w:val="18"/>
                <w:szCs w:val="18"/>
              </w:rPr>
            </w:pPr>
            <w:r w:rsidRPr="00F736A9">
              <w:rPr>
                <w:rFonts w:ascii="Arial" w:hAnsi="Arial" w:cs="Arial"/>
                <w:sz w:val="18"/>
                <w:szCs w:val="18"/>
              </w:rPr>
              <w:t>Consumer Outlook</w:t>
            </w:r>
          </w:p>
        </w:tc>
        <w:tc>
          <w:tcPr>
            <w:tcW w:w="1113" w:type="dxa"/>
            <w:noWrap/>
            <w:vAlign w:val="center"/>
            <w:hideMark/>
          </w:tcPr>
          <w:p w:rsidR="0082033A" w:rsidRPr="00546A3A" w:rsidRDefault="0082033A"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vAlign w:val="center"/>
          </w:tcPr>
          <w:p w:rsidR="0082033A" w:rsidRPr="00546A3A" w:rsidRDefault="0082033A"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Apr</w:t>
            </w:r>
          </w:p>
        </w:tc>
        <w:tc>
          <w:tcPr>
            <w:tcW w:w="528" w:type="dxa"/>
            <w:vAlign w:val="center"/>
          </w:tcPr>
          <w:p w:rsidR="0082033A" w:rsidRPr="00546A3A" w:rsidRDefault="0082033A"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May</w:t>
            </w:r>
          </w:p>
        </w:tc>
        <w:tc>
          <w:tcPr>
            <w:tcW w:w="563" w:type="dxa"/>
            <w:vAlign w:val="center"/>
          </w:tcPr>
          <w:p w:rsidR="0082033A" w:rsidRPr="00546A3A" w:rsidRDefault="0082033A"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Sept</w:t>
            </w:r>
          </w:p>
        </w:tc>
        <w:tc>
          <w:tcPr>
            <w:tcW w:w="528" w:type="dxa"/>
            <w:vAlign w:val="center"/>
          </w:tcPr>
          <w:p w:rsidR="0082033A" w:rsidRPr="00546A3A" w:rsidRDefault="0082033A"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Dec</w:t>
            </w:r>
          </w:p>
        </w:tc>
        <w:tc>
          <w:tcPr>
            <w:tcW w:w="528" w:type="dxa"/>
            <w:vAlign w:val="center"/>
          </w:tcPr>
          <w:p w:rsidR="0082033A" w:rsidRPr="00546A3A" w:rsidRDefault="0082033A"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Jan</w:t>
            </w:r>
          </w:p>
        </w:tc>
        <w:tc>
          <w:tcPr>
            <w:tcW w:w="528" w:type="dxa"/>
            <w:vAlign w:val="center"/>
          </w:tcPr>
          <w:p w:rsidR="0082033A" w:rsidRPr="00546A3A" w:rsidRDefault="0082033A"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Apr</w:t>
            </w:r>
          </w:p>
        </w:tc>
        <w:tc>
          <w:tcPr>
            <w:tcW w:w="563" w:type="dxa"/>
            <w:vAlign w:val="center"/>
          </w:tcPr>
          <w:p w:rsidR="0082033A" w:rsidRPr="00546A3A" w:rsidRDefault="0082033A"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Sept</w:t>
            </w:r>
          </w:p>
        </w:tc>
        <w:tc>
          <w:tcPr>
            <w:tcW w:w="587" w:type="dxa"/>
            <w:vAlign w:val="center"/>
          </w:tcPr>
          <w:p w:rsidR="0082033A" w:rsidRPr="004C6631" w:rsidRDefault="0082033A"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C6631">
              <w:rPr>
                <w:rFonts w:ascii="Arial" w:hAnsi="Arial" w:cs="Arial"/>
                <w:b w:val="0"/>
                <w:bCs w:val="0"/>
              </w:rPr>
              <w:t>Nov</w:t>
            </w:r>
          </w:p>
        </w:tc>
        <w:tc>
          <w:tcPr>
            <w:tcW w:w="562" w:type="dxa"/>
            <w:noWrap/>
            <w:vAlign w:val="center"/>
          </w:tcPr>
          <w:p w:rsidR="0082033A" w:rsidRPr="0082033A" w:rsidRDefault="0082033A"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2033A">
              <w:rPr>
                <w:rFonts w:ascii="Arial" w:hAnsi="Arial" w:cs="Arial"/>
                <w:b w:val="0"/>
                <w:bCs w:val="0"/>
              </w:rPr>
              <w:t>Jan</w:t>
            </w:r>
          </w:p>
        </w:tc>
        <w:tc>
          <w:tcPr>
            <w:tcW w:w="918" w:type="dxa"/>
            <w:vAlign w:val="center"/>
          </w:tcPr>
          <w:p w:rsidR="0082033A" w:rsidRPr="0082033A" w:rsidRDefault="0082033A" w:rsidP="00D5151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033A">
              <w:rPr>
                <w:rFonts w:ascii="Arial" w:hAnsi="Arial" w:cs="Arial"/>
              </w:rPr>
              <w:t>Apr</w:t>
            </w:r>
          </w:p>
        </w:tc>
      </w:tr>
      <w:tr w:rsidR="0082033A"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vAlign w:val="bottom"/>
            <w:hideMark/>
          </w:tcPr>
          <w:p w:rsidR="0082033A" w:rsidRPr="00F736A9" w:rsidRDefault="0082033A" w:rsidP="00546A3A">
            <w:pPr>
              <w:jc w:val="center"/>
              <w:rPr>
                <w:rFonts w:ascii="Arial" w:hAnsi="Arial" w:cs="Arial"/>
                <w:sz w:val="18"/>
                <w:szCs w:val="18"/>
              </w:rPr>
            </w:pPr>
          </w:p>
        </w:tc>
        <w:tc>
          <w:tcPr>
            <w:tcW w:w="1113" w:type="dxa"/>
            <w:shd w:val="clear" w:color="auto" w:fill="EEECE1" w:themeFill="background2"/>
            <w:noWrap/>
            <w:vAlign w:val="center"/>
            <w:hideMark/>
          </w:tcPr>
          <w:p w:rsidR="0082033A" w:rsidRPr="00546A3A"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tcBorders>
              <w:bottom w:val="nil"/>
            </w:tcBorders>
            <w:shd w:val="clear" w:color="auto" w:fill="EEECE1" w:themeFill="background2"/>
            <w:vAlign w:val="center"/>
          </w:tcPr>
          <w:p w:rsidR="0082033A" w:rsidRPr="00DA5B64"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11</w:t>
            </w:r>
          </w:p>
        </w:tc>
        <w:tc>
          <w:tcPr>
            <w:tcW w:w="528" w:type="dxa"/>
            <w:tcBorders>
              <w:bottom w:val="nil"/>
            </w:tcBorders>
            <w:shd w:val="clear" w:color="auto" w:fill="EEECE1" w:themeFill="background2"/>
            <w:vAlign w:val="center"/>
          </w:tcPr>
          <w:p w:rsidR="0082033A" w:rsidRPr="00DA5B64"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11</w:t>
            </w:r>
          </w:p>
        </w:tc>
        <w:tc>
          <w:tcPr>
            <w:tcW w:w="563" w:type="dxa"/>
            <w:tcBorders>
              <w:bottom w:val="nil"/>
            </w:tcBorders>
            <w:shd w:val="clear" w:color="auto" w:fill="EEECE1" w:themeFill="background2"/>
            <w:vAlign w:val="center"/>
          </w:tcPr>
          <w:p w:rsidR="0082033A" w:rsidRPr="00DA5B64"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11</w:t>
            </w:r>
          </w:p>
        </w:tc>
        <w:tc>
          <w:tcPr>
            <w:tcW w:w="528" w:type="dxa"/>
            <w:tcBorders>
              <w:bottom w:val="nil"/>
            </w:tcBorders>
            <w:shd w:val="clear" w:color="auto" w:fill="EEECE1" w:themeFill="background2"/>
            <w:vAlign w:val="center"/>
          </w:tcPr>
          <w:p w:rsidR="0082033A" w:rsidRPr="00DA5B64"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11</w:t>
            </w:r>
          </w:p>
        </w:tc>
        <w:tc>
          <w:tcPr>
            <w:tcW w:w="528" w:type="dxa"/>
            <w:tcBorders>
              <w:bottom w:val="nil"/>
            </w:tcBorders>
            <w:shd w:val="clear" w:color="auto" w:fill="EEECE1" w:themeFill="background2"/>
            <w:vAlign w:val="center"/>
          </w:tcPr>
          <w:p w:rsidR="0082033A" w:rsidRPr="00DA5B64"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528" w:type="dxa"/>
            <w:tcBorders>
              <w:bottom w:val="nil"/>
            </w:tcBorders>
            <w:shd w:val="clear" w:color="auto" w:fill="EEECE1" w:themeFill="background2"/>
            <w:vAlign w:val="center"/>
          </w:tcPr>
          <w:p w:rsidR="0082033A" w:rsidRPr="00DA5B64"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563" w:type="dxa"/>
            <w:tcBorders>
              <w:bottom w:val="nil"/>
            </w:tcBorders>
            <w:shd w:val="clear" w:color="auto" w:fill="EEECE1" w:themeFill="background2"/>
            <w:vAlign w:val="center"/>
          </w:tcPr>
          <w:p w:rsidR="0082033A" w:rsidRPr="00DA5B64"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587" w:type="dxa"/>
            <w:tcBorders>
              <w:bottom w:val="nil"/>
            </w:tcBorders>
            <w:shd w:val="clear" w:color="auto" w:fill="EEECE1" w:themeFill="background2"/>
            <w:vAlign w:val="center"/>
          </w:tcPr>
          <w:p w:rsidR="0082033A" w:rsidRPr="004C6631"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‘12</w:t>
            </w:r>
          </w:p>
        </w:tc>
        <w:tc>
          <w:tcPr>
            <w:tcW w:w="562" w:type="dxa"/>
            <w:tcBorders>
              <w:bottom w:val="nil"/>
            </w:tcBorders>
            <w:shd w:val="clear" w:color="auto" w:fill="EEECE1" w:themeFill="background2"/>
            <w:noWrap/>
            <w:vAlign w:val="center"/>
          </w:tcPr>
          <w:p w:rsidR="0082033A" w:rsidRPr="0082033A"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918" w:type="dxa"/>
            <w:tcBorders>
              <w:bottom w:val="nil"/>
            </w:tcBorders>
            <w:shd w:val="clear" w:color="auto" w:fill="EEECE1" w:themeFill="background2"/>
            <w:vAlign w:val="center"/>
          </w:tcPr>
          <w:p w:rsidR="0082033A" w:rsidRPr="0082033A" w:rsidRDefault="0082033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2033A">
              <w:rPr>
                <w:rFonts w:ascii="Arial" w:hAnsi="Arial" w:cs="Arial"/>
                <w:b/>
                <w:bCs/>
              </w:rPr>
              <w:t>‘13</w:t>
            </w:r>
          </w:p>
        </w:tc>
      </w:tr>
      <w:tr w:rsidR="0082033A"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82033A" w:rsidRPr="00546A3A" w:rsidRDefault="0082033A" w:rsidP="007C47FE">
            <w:pPr>
              <w:rPr>
                <w:rFonts w:ascii="Arial" w:hAnsi="Arial" w:cs="Arial"/>
                <w:sz w:val="16"/>
                <w:szCs w:val="16"/>
              </w:rPr>
            </w:pPr>
            <w:r w:rsidRPr="00546A3A">
              <w:rPr>
                <w:rFonts w:ascii="Arial" w:hAnsi="Arial" w:cs="Arial"/>
                <w:sz w:val="16"/>
                <w:szCs w:val="16"/>
              </w:rPr>
              <w:t> </w:t>
            </w:r>
          </w:p>
        </w:tc>
        <w:tc>
          <w:tcPr>
            <w:tcW w:w="1113" w:type="dxa"/>
            <w:shd w:val="clear" w:color="auto" w:fill="EEECE1" w:themeFill="background2"/>
            <w:noWrap/>
            <w:vAlign w:val="center"/>
            <w:hideMark/>
          </w:tcPr>
          <w:p w:rsidR="0082033A" w:rsidRPr="00546A3A"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tcBorders>
              <w:top w:val="nil"/>
              <w:bottom w:val="single" w:sz="4" w:space="0" w:color="auto"/>
            </w:tcBorders>
            <w:shd w:val="clear" w:color="auto" w:fill="EEECE1" w:themeFill="background2"/>
            <w:vAlign w:val="center"/>
          </w:tcPr>
          <w:p w:rsidR="0082033A" w:rsidRPr="00DA5B64"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82033A" w:rsidRPr="00DA5B64"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63" w:type="dxa"/>
            <w:tcBorders>
              <w:top w:val="nil"/>
              <w:bottom w:val="single" w:sz="4" w:space="0" w:color="auto"/>
            </w:tcBorders>
            <w:shd w:val="clear" w:color="auto" w:fill="EEECE1" w:themeFill="background2"/>
            <w:vAlign w:val="center"/>
          </w:tcPr>
          <w:p w:rsidR="0082033A" w:rsidRPr="00DA5B64"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82033A" w:rsidRPr="00DA5B64"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82033A" w:rsidRPr="00DA5B64"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82033A" w:rsidRPr="00DA5B64"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63" w:type="dxa"/>
            <w:tcBorders>
              <w:top w:val="nil"/>
              <w:bottom w:val="single" w:sz="4" w:space="0" w:color="auto"/>
            </w:tcBorders>
            <w:shd w:val="clear" w:color="auto" w:fill="EEECE1" w:themeFill="background2"/>
            <w:vAlign w:val="center"/>
          </w:tcPr>
          <w:p w:rsidR="0082033A" w:rsidRPr="00DA5B64"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87" w:type="dxa"/>
            <w:tcBorders>
              <w:top w:val="nil"/>
              <w:bottom w:val="single" w:sz="4" w:space="0" w:color="auto"/>
            </w:tcBorders>
            <w:shd w:val="clear" w:color="auto" w:fill="EEECE1" w:themeFill="background2"/>
            <w:vAlign w:val="center"/>
          </w:tcPr>
          <w:p w:rsidR="0082033A" w:rsidRPr="004C6631"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w:t>
            </w:r>
          </w:p>
        </w:tc>
        <w:tc>
          <w:tcPr>
            <w:tcW w:w="562" w:type="dxa"/>
            <w:tcBorders>
              <w:top w:val="nil"/>
              <w:bottom w:val="single" w:sz="4" w:space="0" w:color="auto"/>
            </w:tcBorders>
            <w:shd w:val="clear" w:color="auto" w:fill="EEECE1" w:themeFill="background2"/>
            <w:noWrap/>
            <w:vAlign w:val="center"/>
          </w:tcPr>
          <w:p w:rsidR="0082033A" w:rsidRPr="0082033A" w:rsidRDefault="0082033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w:t>
            </w:r>
          </w:p>
        </w:tc>
        <w:tc>
          <w:tcPr>
            <w:tcW w:w="918" w:type="dxa"/>
            <w:tcBorders>
              <w:top w:val="nil"/>
              <w:bottom w:val="single" w:sz="4" w:space="0" w:color="auto"/>
            </w:tcBorders>
            <w:shd w:val="clear" w:color="auto" w:fill="EEECE1" w:themeFill="background2"/>
            <w:vAlign w:val="center"/>
          </w:tcPr>
          <w:p w:rsidR="0082033A" w:rsidRPr="0082033A" w:rsidRDefault="0082033A"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2033A">
              <w:rPr>
                <w:rFonts w:ascii="Arial" w:hAnsi="Arial" w:cs="Arial"/>
                <w:b/>
                <w:bCs/>
              </w:rPr>
              <w:t>(%)</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Are business cond</w:t>
            </w:r>
            <w:r w:rsidRPr="00546A3A">
              <w:rPr>
                <w:rFonts w:ascii="Arial" w:hAnsi="Arial" w:cs="Arial"/>
                <w:sz w:val="16"/>
                <w:szCs w:val="16"/>
              </w:rPr>
              <w:t>i</w:t>
            </w:r>
            <w:r w:rsidRPr="00546A3A">
              <w:rPr>
                <w:rFonts w:ascii="Arial" w:hAnsi="Arial" w:cs="Arial"/>
                <w:sz w:val="16"/>
                <w:szCs w:val="16"/>
              </w:rPr>
              <w:t>tions</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528" w:type="dxa"/>
            <w:tcBorders>
              <w:top w:val="single" w:sz="4" w:space="0" w:color="auto"/>
            </w:tcBorders>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528" w:type="dxa"/>
            <w:tcBorders>
              <w:top w:val="single" w:sz="4" w:space="0" w:color="auto"/>
            </w:tcBorders>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63" w:type="dxa"/>
            <w:tcBorders>
              <w:top w:val="single" w:sz="4" w:space="0" w:color="auto"/>
            </w:tcBorders>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28" w:type="dxa"/>
            <w:tcBorders>
              <w:top w:val="single" w:sz="4" w:space="0" w:color="auto"/>
            </w:tcBorders>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28" w:type="dxa"/>
            <w:tcBorders>
              <w:top w:val="single" w:sz="4" w:space="0" w:color="auto"/>
            </w:tcBorders>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28" w:type="dxa"/>
            <w:tcBorders>
              <w:top w:val="single" w:sz="4" w:space="0" w:color="auto"/>
            </w:tcBorders>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63" w:type="dxa"/>
            <w:tcBorders>
              <w:top w:val="single" w:sz="4" w:space="0" w:color="auto"/>
            </w:tcBorders>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87" w:type="dxa"/>
            <w:tcBorders>
              <w:top w:val="single" w:sz="4" w:space="0" w:color="auto"/>
            </w:tcBorders>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14</w:t>
            </w:r>
          </w:p>
        </w:tc>
        <w:tc>
          <w:tcPr>
            <w:tcW w:w="562" w:type="dxa"/>
            <w:tcBorders>
              <w:top w:val="single" w:sz="4" w:space="0" w:color="auto"/>
            </w:tcBorders>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14</w:t>
            </w:r>
          </w:p>
        </w:tc>
        <w:tc>
          <w:tcPr>
            <w:tcW w:w="918" w:type="dxa"/>
            <w:tcBorders>
              <w:top w:val="single" w:sz="4" w:space="0" w:color="auto"/>
            </w:tcBorders>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13</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in the U.S.</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58</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65</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62</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66</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60</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62</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62</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30</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29</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25</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23</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24</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30</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34</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33</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will business cond</w:t>
            </w:r>
            <w:r w:rsidRPr="00546A3A">
              <w:rPr>
                <w:rFonts w:ascii="Arial" w:hAnsi="Arial" w:cs="Arial"/>
                <w:sz w:val="16"/>
                <w:szCs w:val="16"/>
              </w:rPr>
              <w:t>i</w:t>
            </w:r>
            <w:r w:rsidRPr="00546A3A">
              <w:rPr>
                <w:rFonts w:ascii="Arial" w:hAnsi="Arial" w:cs="Arial"/>
                <w:sz w:val="16"/>
                <w:szCs w:val="16"/>
              </w:rPr>
              <w:t>tions</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34</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41</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46</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in the U.S. be:</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13</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28</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22</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19</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Are business cond</w:t>
            </w:r>
            <w:r w:rsidRPr="00546A3A">
              <w:rPr>
                <w:rFonts w:ascii="Arial" w:hAnsi="Arial" w:cs="Arial"/>
                <w:sz w:val="16"/>
                <w:szCs w:val="16"/>
              </w:rPr>
              <w:t>i</w:t>
            </w:r>
            <w:r w:rsidRPr="00546A3A">
              <w:rPr>
                <w:rFonts w:ascii="Arial" w:hAnsi="Arial" w:cs="Arial"/>
                <w:sz w:val="16"/>
                <w:szCs w:val="16"/>
              </w:rPr>
              <w:t>tions</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24</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24</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42</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44</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in Middle TN:</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60</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60</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53</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48</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45</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10</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8</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9</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31</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36</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36</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39</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will business cond</w:t>
            </w:r>
            <w:r w:rsidRPr="00546A3A">
              <w:rPr>
                <w:rFonts w:ascii="Arial" w:hAnsi="Arial" w:cs="Arial"/>
                <w:sz w:val="16"/>
                <w:szCs w:val="16"/>
              </w:rPr>
              <w:t>i</w:t>
            </w:r>
            <w:r w:rsidRPr="00546A3A">
              <w:rPr>
                <w:rFonts w:ascii="Arial" w:hAnsi="Arial" w:cs="Arial"/>
                <w:sz w:val="16"/>
                <w:szCs w:val="16"/>
              </w:rPr>
              <w:t>tions</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45</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52</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49</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in Middle TN be:</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10</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10</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10</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Are jobs in Middle TN:</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Easy to find</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7</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8</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Found w/effort</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53</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53</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54</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Hard to find</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37</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31</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 xml:space="preserve">In Middle TN six months </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More</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33</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34</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39</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from now there will be</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46</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49</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47</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 of jobs):</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Fewer</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12</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13</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16</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11</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 xml:space="preserve">Compared to a year ago,  </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13</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17</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24</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is your personal f</w:t>
            </w:r>
            <w:r w:rsidRPr="00546A3A">
              <w:rPr>
                <w:rFonts w:ascii="Arial" w:hAnsi="Arial" w:cs="Arial"/>
                <w:sz w:val="16"/>
                <w:szCs w:val="16"/>
              </w:rPr>
              <w:t>i</w:t>
            </w:r>
            <w:r w:rsidRPr="00546A3A">
              <w:rPr>
                <w:rFonts w:ascii="Arial" w:hAnsi="Arial" w:cs="Arial"/>
                <w:sz w:val="16"/>
                <w:szCs w:val="16"/>
              </w:rPr>
              <w:t>nancial</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58</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56</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56</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57</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52</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situation:</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31</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26</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26</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24</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 xml:space="preserve">In 12 months will your  </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31</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33</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37</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 xml:space="preserve">personal financial </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51</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53</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52</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situation be:</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14</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10</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14</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11</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30</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31</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28</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30</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buy large items for</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45</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40</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47</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48</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roofErr w:type="gramStart"/>
            <w:r w:rsidRPr="00546A3A">
              <w:rPr>
                <w:rFonts w:ascii="Arial" w:hAnsi="Arial" w:cs="Arial"/>
                <w:sz w:val="16"/>
                <w:szCs w:val="16"/>
              </w:rPr>
              <w:t>the</w:t>
            </w:r>
            <w:proofErr w:type="gramEnd"/>
            <w:r w:rsidRPr="00546A3A">
              <w:rPr>
                <w:rFonts w:ascii="Arial" w:hAnsi="Arial" w:cs="Arial"/>
                <w:sz w:val="16"/>
                <w:szCs w:val="16"/>
              </w:rPr>
              <w:t xml:space="preserve"> home?</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22</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22</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23</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20</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18</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Is now a good time to</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64</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61</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66</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68</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71</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69</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62</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67</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65</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house?</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14</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15</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22</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12</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16</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9</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28</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37</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37</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42</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car?</w:t>
            </w: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39</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40</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37</w:t>
            </w:r>
          </w:p>
        </w:tc>
      </w:tr>
      <w:tr w:rsidR="00D5151B" w:rsidRPr="00546A3A" w:rsidTr="00D5151B">
        <w:trPr>
          <w:trHeight w:val="255"/>
        </w:trPr>
        <w:tc>
          <w:tcPr>
            <w:cnfStyle w:val="001000000000" w:firstRow="0" w:lastRow="0" w:firstColumn="1" w:lastColumn="0" w:oddVBand="0" w:evenVBand="0" w:oddHBand="0" w:evenHBand="0" w:firstRowFirstColumn="0" w:firstRowLastColumn="0" w:lastRowFirstColumn="0" w:lastRowLastColumn="0"/>
            <w:tcW w:w="1910" w:type="dxa"/>
            <w:shd w:val="clear" w:color="auto" w:fill="EEECE1" w:themeFill="background2"/>
            <w:noWrap/>
            <w:hideMark/>
          </w:tcPr>
          <w:p w:rsidR="00D5151B" w:rsidRPr="00546A3A" w:rsidRDefault="00D5151B" w:rsidP="007C47FE">
            <w:pPr>
              <w:rPr>
                <w:rFonts w:ascii="Arial" w:hAnsi="Arial" w:cs="Arial"/>
                <w:sz w:val="16"/>
                <w:szCs w:val="16"/>
              </w:rPr>
            </w:pPr>
          </w:p>
        </w:tc>
        <w:tc>
          <w:tcPr>
            <w:tcW w:w="1113" w:type="dxa"/>
            <w:shd w:val="clear" w:color="auto" w:fill="EEECE1" w:themeFill="background2"/>
            <w:noWrap/>
            <w:vAlign w:val="center"/>
            <w:hideMark/>
          </w:tcPr>
          <w:p w:rsidR="00D5151B" w:rsidRPr="00546A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20</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63" w:type="dxa"/>
            <w:shd w:val="clear" w:color="auto" w:fill="EEECE1" w:themeFill="background2"/>
            <w:vAlign w:val="center"/>
          </w:tcPr>
          <w:p w:rsidR="00D5151B" w:rsidRPr="00DA5B64"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587" w:type="dxa"/>
            <w:shd w:val="clear" w:color="auto" w:fill="EEECE1" w:themeFill="background2"/>
            <w:vAlign w:val="center"/>
          </w:tcPr>
          <w:p w:rsidR="00D5151B" w:rsidRPr="004C6631"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D5151B" w:rsidRPr="0082033A" w:rsidRDefault="00D5151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17</w:t>
            </w:r>
          </w:p>
        </w:tc>
        <w:tc>
          <w:tcPr>
            <w:tcW w:w="918" w:type="dxa"/>
            <w:shd w:val="clear" w:color="auto" w:fill="EEECE1" w:themeFill="background2"/>
            <w:vAlign w:val="center"/>
          </w:tcPr>
          <w:p w:rsidR="00D5151B" w:rsidRDefault="00D5151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15</w:t>
            </w:r>
          </w:p>
        </w:tc>
      </w:tr>
    </w:tbl>
    <w:p w:rsidR="00546A3A" w:rsidRDefault="00546A3A" w:rsidP="00525FB0">
      <w:pPr>
        <w:pStyle w:val="BodyText"/>
        <w:jc w:val="both"/>
        <w:rPr>
          <w:rFonts w:asciiTheme="minorHAnsi" w:hAnsiTheme="minorHAnsi"/>
          <w:b/>
          <w:bCs/>
          <w:u w:val="single"/>
        </w:rPr>
      </w:pPr>
      <w:r>
        <w:rPr>
          <w:rFonts w:asciiTheme="minorHAnsi" w:hAnsiTheme="minorHAnsi"/>
          <w:b/>
          <w:bCs/>
          <w:u w:val="single"/>
        </w:rPr>
        <w:br w:type="column"/>
      </w:r>
    </w:p>
    <w:p w:rsidR="0048745E" w:rsidRPr="00CA0D29" w:rsidRDefault="00527F2A" w:rsidP="00527F2A">
      <w:pPr>
        <w:rPr>
          <w:rFonts w:asciiTheme="minorHAnsi" w:hAnsiTheme="minorHAnsi"/>
          <w:b/>
          <w:bCs/>
          <w:sz w:val="28"/>
          <w:szCs w:val="28"/>
          <w:u w:val="single"/>
        </w:rPr>
      </w:pPr>
      <w:r w:rsidRPr="00CA0D29">
        <w:rPr>
          <w:rFonts w:asciiTheme="minorHAnsi" w:hAnsiTheme="minorHAnsi"/>
          <w:b/>
          <w:bCs/>
          <w:sz w:val="28"/>
          <w:szCs w:val="28"/>
          <w:u w:val="single"/>
        </w:rPr>
        <w:t>Taxes</w:t>
      </w:r>
    </w:p>
    <w:p w:rsidR="00527F2A" w:rsidRPr="00A16353" w:rsidRDefault="00527F2A" w:rsidP="00527F2A">
      <w:pPr>
        <w:rPr>
          <w:rFonts w:asciiTheme="minorHAnsi" w:hAnsiTheme="minorHAnsi"/>
          <w:bCs/>
          <w:sz w:val="24"/>
        </w:rPr>
      </w:pPr>
    </w:p>
    <w:p w:rsidR="00B4601A" w:rsidRDefault="00527F2A" w:rsidP="00527F2A">
      <w:pPr>
        <w:jc w:val="both"/>
        <w:rPr>
          <w:rFonts w:asciiTheme="minorHAnsi" w:hAnsiTheme="minorHAnsi"/>
          <w:bCs/>
          <w:sz w:val="24"/>
        </w:rPr>
      </w:pPr>
      <w:r w:rsidRPr="00A16353">
        <w:rPr>
          <w:rFonts w:asciiTheme="minorHAnsi" w:hAnsiTheme="minorHAnsi"/>
          <w:bCs/>
          <w:sz w:val="24"/>
        </w:rPr>
        <w:t xml:space="preserve">     </w:t>
      </w:r>
      <w:r w:rsidR="00967677">
        <w:rPr>
          <w:rFonts w:asciiTheme="minorHAnsi" w:hAnsiTheme="minorHAnsi"/>
          <w:bCs/>
          <w:sz w:val="24"/>
        </w:rPr>
        <w:t>Consumers continue to fear higher taxes in the future.  Increas</w:t>
      </w:r>
      <w:r w:rsidR="00655986">
        <w:rPr>
          <w:rFonts w:asciiTheme="minorHAnsi" w:hAnsiTheme="minorHAnsi"/>
          <w:bCs/>
          <w:sz w:val="24"/>
        </w:rPr>
        <w:t>ing</w:t>
      </w:r>
      <w:r w:rsidR="00967677">
        <w:rPr>
          <w:rFonts w:asciiTheme="minorHAnsi" w:hAnsiTheme="minorHAnsi"/>
          <w:bCs/>
          <w:sz w:val="24"/>
        </w:rPr>
        <w:t xml:space="preserve"> taxes </w:t>
      </w:r>
      <w:r w:rsidR="00121FC3">
        <w:rPr>
          <w:rFonts w:asciiTheme="minorHAnsi" w:hAnsiTheme="minorHAnsi"/>
          <w:bCs/>
          <w:sz w:val="24"/>
        </w:rPr>
        <w:t>w</w:t>
      </w:r>
      <w:r w:rsidR="00173882">
        <w:rPr>
          <w:rFonts w:asciiTheme="minorHAnsi" w:hAnsiTheme="minorHAnsi"/>
          <w:bCs/>
          <w:sz w:val="24"/>
        </w:rPr>
        <w:t xml:space="preserve">ould mean </w:t>
      </w:r>
      <w:r w:rsidR="002F1853">
        <w:rPr>
          <w:rFonts w:asciiTheme="minorHAnsi" w:hAnsiTheme="minorHAnsi"/>
          <w:bCs/>
          <w:sz w:val="24"/>
        </w:rPr>
        <w:t xml:space="preserve">less </w:t>
      </w:r>
      <w:r w:rsidR="00967677">
        <w:rPr>
          <w:rFonts w:asciiTheme="minorHAnsi" w:hAnsiTheme="minorHAnsi"/>
          <w:bCs/>
          <w:sz w:val="24"/>
        </w:rPr>
        <w:t>money available for discretionary spending.</w:t>
      </w:r>
    </w:p>
    <w:p w:rsidR="00125541" w:rsidRDefault="00125541" w:rsidP="00527F2A">
      <w:pPr>
        <w:jc w:val="both"/>
        <w:rPr>
          <w:rFonts w:asciiTheme="minorHAnsi" w:hAnsiTheme="minorHAnsi"/>
          <w:bCs/>
          <w:sz w:val="24"/>
        </w:rPr>
      </w:pPr>
    </w:p>
    <w:p w:rsidR="00527F2A" w:rsidRPr="00480D3A" w:rsidRDefault="00847832" w:rsidP="00527F2A">
      <w:pPr>
        <w:jc w:val="center"/>
        <w:rPr>
          <w:bCs/>
          <w:sz w:val="24"/>
        </w:rPr>
      </w:pPr>
      <w:r>
        <w:rPr>
          <w:noProof/>
          <w:sz w:val="24"/>
        </w:rPr>
        <w:drawing>
          <wp:inline distT="0" distB="0" distL="0" distR="0">
            <wp:extent cx="4991100" cy="2352675"/>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2498" w:rsidRDefault="00E22498" w:rsidP="00527F2A">
      <w:pPr>
        <w:rPr>
          <w:rFonts w:asciiTheme="minorHAnsi" w:hAnsiTheme="minorHAnsi"/>
          <w:b/>
          <w:bCs/>
          <w:sz w:val="24"/>
          <w:u w:val="single"/>
        </w:rPr>
      </w:pPr>
    </w:p>
    <w:p w:rsidR="00527F2A" w:rsidRPr="00CA0D29" w:rsidRDefault="00527F2A" w:rsidP="00527F2A">
      <w:pPr>
        <w:rPr>
          <w:rFonts w:asciiTheme="minorHAnsi" w:hAnsiTheme="minorHAnsi"/>
          <w:b/>
          <w:bCs/>
          <w:sz w:val="28"/>
          <w:szCs w:val="28"/>
          <w:u w:val="single"/>
        </w:rPr>
      </w:pPr>
      <w:r w:rsidRPr="00CA0D29">
        <w:rPr>
          <w:rFonts w:asciiTheme="minorHAnsi" w:hAnsiTheme="minorHAnsi"/>
          <w:b/>
          <w:bCs/>
          <w:sz w:val="28"/>
          <w:szCs w:val="28"/>
          <w:u w:val="single"/>
        </w:rPr>
        <w:t>Consumer Investments: The Stock Market</w:t>
      </w:r>
    </w:p>
    <w:p w:rsidR="00527F2A" w:rsidRPr="00A16353" w:rsidRDefault="00527F2A" w:rsidP="00527F2A">
      <w:pPr>
        <w:rPr>
          <w:rFonts w:asciiTheme="minorHAnsi" w:hAnsiTheme="minorHAnsi"/>
          <w:bCs/>
          <w:sz w:val="24"/>
        </w:rPr>
      </w:pPr>
    </w:p>
    <w:p w:rsidR="002C5E02" w:rsidRDefault="002C5E02" w:rsidP="00527F2A">
      <w:pPr>
        <w:jc w:val="both"/>
        <w:rPr>
          <w:rFonts w:asciiTheme="minorHAnsi" w:hAnsiTheme="minorHAnsi"/>
          <w:bCs/>
          <w:sz w:val="24"/>
        </w:rPr>
      </w:pPr>
      <w:r>
        <w:rPr>
          <w:rFonts w:asciiTheme="minorHAnsi" w:hAnsiTheme="minorHAnsi"/>
          <w:bCs/>
          <w:sz w:val="24"/>
        </w:rPr>
        <w:t xml:space="preserve">     </w:t>
      </w:r>
      <w:r w:rsidR="00E20EF5">
        <w:rPr>
          <w:rFonts w:asciiTheme="minorHAnsi" w:hAnsiTheme="minorHAnsi"/>
          <w:bCs/>
          <w:sz w:val="24"/>
        </w:rPr>
        <w:t xml:space="preserve">A rising </w:t>
      </w:r>
      <w:r w:rsidR="007044AA">
        <w:rPr>
          <w:rFonts w:asciiTheme="minorHAnsi" w:hAnsiTheme="minorHAnsi"/>
          <w:bCs/>
          <w:sz w:val="24"/>
        </w:rPr>
        <w:t xml:space="preserve">U.S. stock market </w:t>
      </w:r>
      <w:r w:rsidR="00E20EF5">
        <w:rPr>
          <w:rFonts w:asciiTheme="minorHAnsi" w:hAnsiTheme="minorHAnsi"/>
          <w:bCs/>
          <w:sz w:val="24"/>
        </w:rPr>
        <w:t xml:space="preserve">can give </w:t>
      </w:r>
      <w:r w:rsidR="007044AA">
        <w:rPr>
          <w:rFonts w:asciiTheme="minorHAnsi" w:hAnsiTheme="minorHAnsi"/>
          <w:bCs/>
          <w:sz w:val="24"/>
        </w:rPr>
        <w:t>consumers a greater feeling of wealth as their i</w:t>
      </w:r>
      <w:r w:rsidR="007044AA">
        <w:rPr>
          <w:rFonts w:asciiTheme="minorHAnsi" w:hAnsiTheme="minorHAnsi"/>
          <w:bCs/>
          <w:sz w:val="24"/>
        </w:rPr>
        <w:t>n</w:t>
      </w:r>
      <w:r w:rsidR="007044AA">
        <w:rPr>
          <w:rFonts w:asciiTheme="minorHAnsi" w:hAnsiTheme="minorHAnsi"/>
          <w:bCs/>
          <w:sz w:val="24"/>
        </w:rPr>
        <w:t xml:space="preserve">vestments and savings grow.  </w:t>
      </w:r>
      <w:r w:rsidR="00173882">
        <w:rPr>
          <w:rFonts w:asciiTheme="minorHAnsi" w:hAnsiTheme="minorHAnsi"/>
          <w:bCs/>
          <w:sz w:val="24"/>
        </w:rPr>
        <w:t>Inter</w:t>
      </w:r>
      <w:bookmarkStart w:id="0" w:name="_GoBack"/>
      <w:bookmarkEnd w:id="0"/>
      <w:r w:rsidR="00173882">
        <w:rPr>
          <w:rFonts w:asciiTheme="minorHAnsi" w:hAnsiTheme="minorHAnsi"/>
          <w:bCs/>
          <w:sz w:val="24"/>
        </w:rPr>
        <w:t>estingly, even though the stock market has seen gains so far this year, th</w:t>
      </w:r>
      <w:r w:rsidR="00967677">
        <w:rPr>
          <w:rFonts w:asciiTheme="minorHAnsi" w:hAnsiTheme="minorHAnsi"/>
          <w:bCs/>
          <w:sz w:val="24"/>
        </w:rPr>
        <w:t xml:space="preserve">e percent of consumers who expect the stock market to increase </w:t>
      </w:r>
      <w:r w:rsidR="00173882">
        <w:rPr>
          <w:rFonts w:asciiTheme="minorHAnsi" w:hAnsiTheme="minorHAnsi"/>
          <w:bCs/>
          <w:sz w:val="24"/>
        </w:rPr>
        <w:t>a</w:t>
      </w:r>
      <w:r w:rsidR="00173882">
        <w:rPr>
          <w:rFonts w:asciiTheme="minorHAnsi" w:hAnsiTheme="minorHAnsi"/>
          <w:bCs/>
          <w:sz w:val="24"/>
        </w:rPr>
        <w:t>c</w:t>
      </w:r>
      <w:r w:rsidR="00173882">
        <w:rPr>
          <w:rFonts w:asciiTheme="minorHAnsi" w:hAnsiTheme="minorHAnsi"/>
          <w:bCs/>
          <w:sz w:val="24"/>
        </w:rPr>
        <w:t>tually dropped to 33 from 40.</w:t>
      </w:r>
      <w:r w:rsidR="00967677">
        <w:rPr>
          <w:rFonts w:asciiTheme="minorHAnsi" w:hAnsiTheme="minorHAnsi"/>
          <w:bCs/>
          <w:sz w:val="24"/>
        </w:rPr>
        <w:t xml:space="preserve">  However, fewer consumers expect the stock market to decrease in value over the next 12 months.</w:t>
      </w:r>
      <w:r w:rsidR="00173882">
        <w:rPr>
          <w:rFonts w:asciiTheme="minorHAnsi" w:hAnsiTheme="minorHAnsi"/>
          <w:bCs/>
          <w:sz w:val="24"/>
        </w:rPr>
        <w:t xml:space="preserve">  The net result is an increase in the percen</w:t>
      </w:r>
      <w:r w:rsidR="00173882">
        <w:rPr>
          <w:rFonts w:asciiTheme="minorHAnsi" w:hAnsiTheme="minorHAnsi"/>
          <w:bCs/>
          <w:sz w:val="24"/>
        </w:rPr>
        <w:t>t</w:t>
      </w:r>
      <w:r w:rsidR="00173882">
        <w:rPr>
          <w:rFonts w:asciiTheme="minorHAnsi" w:hAnsiTheme="minorHAnsi"/>
          <w:bCs/>
          <w:sz w:val="24"/>
        </w:rPr>
        <w:t>age of consumers who expect the stock market to remain relatively stable during the next 12 months.</w:t>
      </w:r>
      <w:r w:rsidR="00E20EF5">
        <w:rPr>
          <w:rFonts w:asciiTheme="minorHAnsi" w:hAnsiTheme="minorHAnsi"/>
          <w:bCs/>
          <w:sz w:val="24"/>
        </w:rPr>
        <w:t xml:space="preserve">  </w:t>
      </w:r>
    </w:p>
    <w:p w:rsidR="00CA0D29" w:rsidRDefault="00CA0D29" w:rsidP="00527F2A">
      <w:pPr>
        <w:jc w:val="both"/>
        <w:rPr>
          <w:rFonts w:asciiTheme="minorHAnsi" w:hAnsiTheme="minorHAnsi"/>
          <w:bCs/>
          <w:sz w:val="24"/>
        </w:rPr>
      </w:pPr>
    </w:p>
    <w:p w:rsidR="00527F2A" w:rsidRPr="00480D3A" w:rsidRDefault="00847832" w:rsidP="00527F2A">
      <w:pPr>
        <w:jc w:val="center"/>
        <w:rPr>
          <w:bCs/>
          <w:sz w:val="24"/>
        </w:rPr>
      </w:pPr>
      <w:r>
        <w:rPr>
          <w:noProof/>
          <w:sz w:val="24"/>
        </w:rPr>
        <w:drawing>
          <wp:inline distT="0" distB="0" distL="0" distR="0">
            <wp:extent cx="5753100" cy="2543175"/>
            <wp:effectExtent l="0" t="0" r="0"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0D29" w:rsidRDefault="00CA0D29" w:rsidP="00F85ECC">
      <w:pPr>
        <w:rPr>
          <w:rFonts w:asciiTheme="minorHAnsi" w:hAnsiTheme="minorHAnsi"/>
          <w:b/>
          <w:bCs/>
          <w:sz w:val="24"/>
          <w:u w:val="single"/>
        </w:rPr>
      </w:pPr>
    </w:p>
    <w:p w:rsidR="00480D3A" w:rsidRPr="00CA0D29" w:rsidRDefault="00AA5AD3" w:rsidP="00F85ECC">
      <w:pPr>
        <w:rPr>
          <w:rFonts w:asciiTheme="minorHAnsi" w:hAnsiTheme="minorHAnsi"/>
          <w:b/>
          <w:bCs/>
          <w:sz w:val="28"/>
          <w:szCs w:val="28"/>
          <w:u w:val="single"/>
        </w:rPr>
      </w:pPr>
      <w:r w:rsidRPr="00CA0D29">
        <w:rPr>
          <w:rFonts w:asciiTheme="minorHAnsi" w:hAnsiTheme="minorHAnsi"/>
          <w:b/>
          <w:bCs/>
          <w:sz w:val="28"/>
          <w:szCs w:val="28"/>
          <w:u w:val="single"/>
        </w:rPr>
        <w:t>Consumer Saving</w:t>
      </w:r>
    </w:p>
    <w:p w:rsidR="00480D3A" w:rsidRPr="00A16353" w:rsidRDefault="00480D3A" w:rsidP="00F85ECC">
      <w:pPr>
        <w:rPr>
          <w:rFonts w:asciiTheme="minorHAnsi" w:hAnsiTheme="minorHAnsi"/>
          <w:bCs/>
          <w:sz w:val="24"/>
        </w:rPr>
      </w:pPr>
    </w:p>
    <w:p w:rsidR="009C3D59" w:rsidRPr="00A16353" w:rsidRDefault="00480D3A" w:rsidP="00B8681A">
      <w:pPr>
        <w:jc w:val="both"/>
        <w:rPr>
          <w:rFonts w:asciiTheme="minorHAnsi" w:hAnsiTheme="minorHAnsi"/>
          <w:bCs/>
          <w:sz w:val="24"/>
        </w:rPr>
      </w:pPr>
      <w:r w:rsidRPr="00A16353">
        <w:rPr>
          <w:rFonts w:asciiTheme="minorHAnsi" w:hAnsiTheme="minorHAnsi"/>
          <w:bCs/>
          <w:sz w:val="24"/>
        </w:rPr>
        <w:t xml:space="preserve">     </w:t>
      </w:r>
      <w:r w:rsidR="00173882">
        <w:rPr>
          <w:rFonts w:asciiTheme="minorHAnsi" w:hAnsiTheme="minorHAnsi"/>
          <w:bCs/>
          <w:sz w:val="24"/>
        </w:rPr>
        <w:t>As perceptions of the economy and consumers’ personal financial situation improve, so too does the percent of consumers who are able to save more of their money</w:t>
      </w:r>
      <w:r w:rsidR="00967677">
        <w:rPr>
          <w:rFonts w:asciiTheme="minorHAnsi" w:hAnsiTheme="minorHAnsi"/>
          <w:bCs/>
          <w:sz w:val="24"/>
        </w:rPr>
        <w:t xml:space="preserve">.  </w:t>
      </w:r>
    </w:p>
    <w:p w:rsidR="009C3D59" w:rsidRPr="00A16353" w:rsidRDefault="009C3D59" w:rsidP="00F85ECC">
      <w:pPr>
        <w:rPr>
          <w:rFonts w:asciiTheme="minorHAnsi" w:hAnsiTheme="minorHAnsi"/>
          <w:bCs/>
          <w:sz w:val="24"/>
        </w:rPr>
      </w:pPr>
    </w:p>
    <w:p w:rsidR="00480D3A" w:rsidRPr="00480D3A" w:rsidRDefault="00847832" w:rsidP="009B0620">
      <w:pPr>
        <w:jc w:val="center"/>
        <w:rPr>
          <w:bCs/>
          <w:sz w:val="24"/>
        </w:rPr>
      </w:pPr>
      <w:r>
        <w:rPr>
          <w:noProof/>
          <w:sz w:val="24"/>
        </w:rPr>
        <w:drawing>
          <wp:inline distT="0" distB="0" distL="0" distR="0" wp14:anchorId="5EF58269" wp14:editId="0B98D096">
            <wp:extent cx="5466303" cy="2491992"/>
            <wp:effectExtent l="0" t="0" r="1270" b="3810"/>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7796" w:rsidRDefault="00A67796" w:rsidP="00FC0474">
      <w:pPr>
        <w:rPr>
          <w:rFonts w:asciiTheme="minorHAnsi" w:hAnsiTheme="minorHAnsi"/>
          <w:bCs/>
          <w:sz w:val="24"/>
        </w:rPr>
      </w:pPr>
    </w:p>
    <w:p w:rsidR="009F27C3" w:rsidRDefault="009F27C3" w:rsidP="00FC0474">
      <w:pPr>
        <w:rPr>
          <w:rFonts w:asciiTheme="minorHAnsi" w:hAnsiTheme="minorHAnsi"/>
          <w:bCs/>
          <w:sz w:val="24"/>
        </w:rPr>
      </w:pPr>
    </w:p>
    <w:p w:rsidR="009F27C3" w:rsidRDefault="009F27C3" w:rsidP="00FC0474">
      <w:pPr>
        <w:rPr>
          <w:rFonts w:asciiTheme="minorHAnsi" w:hAnsiTheme="minorHAnsi"/>
          <w:bCs/>
          <w:sz w:val="24"/>
        </w:rPr>
      </w:pPr>
    </w:p>
    <w:p w:rsidR="009B0620" w:rsidRPr="00EE16F1" w:rsidRDefault="009B0620" w:rsidP="00F85ECC">
      <w:pPr>
        <w:rPr>
          <w:bCs/>
          <w:sz w:val="24"/>
        </w:rPr>
      </w:pPr>
    </w:p>
    <w:p w:rsidR="002273AC" w:rsidRPr="002273AC" w:rsidRDefault="00847832" w:rsidP="00301E61">
      <w:pPr>
        <w:jc w:val="center"/>
        <w:rPr>
          <w:bCs/>
          <w:sz w:val="24"/>
        </w:rPr>
      </w:pPr>
      <w:r>
        <w:rPr>
          <w:noProof/>
          <w:sz w:val="24"/>
        </w:rPr>
        <w:drawing>
          <wp:inline distT="0" distB="0" distL="0" distR="0" wp14:anchorId="27AA5C9E" wp14:editId="4DAFCFCC">
            <wp:extent cx="5446207" cy="3034602"/>
            <wp:effectExtent l="0" t="0" r="2540" b="0"/>
            <wp:docPr id="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1959" w:rsidRPr="008D1959" w:rsidRDefault="009F27C3" w:rsidP="008D1959">
      <w:pPr>
        <w:pStyle w:val="BodyText"/>
        <w:jc w:val="both"/>
        <w:rPr>
          <w:rFonts w:asciiTheme="minorHAnsi" w:hAnsiTheme="minorHAnsi"/>
          <w:b/>
          <w:bCs/>
          <w:sz w:val="28"/>
          <w:szCs w:val="28"/>
          <w:u w:val="single"/>
        </w:rPr>
      </w:pPr>
      <w:r>
        <w:rPr>
          <w:rFonts w:asciiTheme="minorHAnsi" w:hAnsiTheme="minorHAnsi"/>
          <w:b/>
          <w:bCs/>
          <w:sz w:val="28"/>
          <w:szCs w:val="28"/>
          <w:u w:val="single"/>
        </w:rPr>
        <w:br w:type="column"/>
      </w:r>
      <w:r w:rsidR="008D1959" w:rsidRPr="008D1959">
        <w:rPr>
          <w:rFonts w:asciiTheme="minorHAnsi" w:hAnsiTheme="minorHAnsi"/>
          <w:b/>
          <w:bCs/>
          <w:sz w:val="28"/>
          <w:szCs w:val="28"/>
          <w:u w:val="single"/>
        </w:rPr>
        <w:lastRenderedPageBreak/>
        <w:t>Annual Consumer Spending</w:t>
      </w:r>
    </w:p>
    <w:p w:rsidR="008D1959" w:rsidRPr="00A16353" w:rsidRDefault="008D1959" w:rsidP="008D1959">
      <w:pPr>
        <w:pStyle w:val="BodyText"/>
        <w:jc w:val="both"/>
        <w:rPr>
          <w:rFonts w:asciiTheme="minorHAnsi" w:hAnsiTheme="minorHAnsi"/>
          <w:bCs/>
        </w:rPr>
      </w:pPr>
    </w:p>
    <w:p w:rsidR="008D1959" w:rsidRDefault="007C47FE" w:rsidP="008D1959">
      <w:pPr>
        <w:pStyle w:val="BodyText"/>
        <w:jc w:val="both"/>
        <w:rPr>
          <w:rFonts w:asciiTheme="minorHAnsi" w:hAnsiTheme="minorHAnsi"/>
          <w:bCs/>
        </w:rPr>
      </w:pPr>
      <w:r>
        <w:rPr>
          <w:rFonts w:asciiTheme="minorHAnsi" w:hAnsiTheme="minorHAnsi"/>
          <w:bCs/>
        </w:rPr>
        <w:t xml:space="preserve">     </w:t>
      </w:r>
      <w:r w:rsidR="00967677">
        <w:rPr>
          <w:rFonts w:asciiTheme="minorHAnsi" w:hAnsiTheme="minorHAnsi"/>
          <w:bCs/>
        </w:rPr>
        <w:t xml:space="preserve">An increase in consumers’ outlook on the economy is often seen as a precursor to increased consumer spending.  </w:t>
      </w:r>
      <w:r w:rsidR="00173882">
        <w:rPr>
          <w:rFonts w:asciiTheme="minorHAnsi" w:hAnsiTheme="minorHAnsi"/>
          <w:bCs/>
        </w:rPr>
        <w:t xml:space="preserve">And, consumers seem to be more willing to open up their wallets and increase their spending. </w:t>
      </w:r>
    </w:p>
    <w:p w:rsidR="008D1959" w:rsidRDefault="008D1959" w:rsidP="008D1959">
      <w:pPr>
        <w:pStyle w:val="BodyText"/>
        <w:jc w:val="both"/>
        <w:rPr>
          <w:rFonts w:asciiTheme="minorHAnsi" w:hAnsiTheme="minorHAnsi"/>
          <w:bCs/>
        </w:rPr>
      </w:pPr>
    </w:p>
    <w:p w:rsidR="008D1959" w:rsidRDefault="008D1959" w:rsidP="008D1959">
      <w:pPr>
        <w:pStyle w:val="BodyText"/>
        <w:jc w:val="center"/>
        <w:rPr>
          <w:bCs/>
        </w:rPr>
      </w:pPr>
    </w:p>
    <w:p w:rsidR="008D1959" w:rsidRDefault="008D1959" w:rsidP="008D1959">
      <w:pPr>
        <w:pStyle w:val="BodyText"/>
        <w:jc w:val="center"/>
        <w:rPr>
          <w:bCs/>
        </w:rPr>
      </w:pPr>
      <w:r>
        <w:rPr>
          <w:noProof/>
        </w:rPr>
        <w:drawing>
          <wp:inline distT="0" distB="0" distL="0" distR="0" wp14:anchorId="79C07CD3" wp14:editId="6881AD1A">
            <wp:extent cx="5325626" cy="2441750"/>
            <wp:effectExtent l="0" t="0" r="889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1959" w:rsidRDefault="008D1959" w:rsidP="008D1959">
      <w:pPr>
        <w:pStyle w:val="BodyText"/>
        <w:jc w:val="both"/>
        <w:rPr>
          <w:rFonts w:asciiTheme="minorHAnsi" w:hAnsiTheme="minorHAnsi"/>
          <w:bCs/>
        </w:rPr>
      </w:pPr>
      <w:r>
        <w:rPr>
          <w:rFonts w:asciiTheme="minorHAnsi" w:hAnsiTheme="minorHAnsi"/>
          <w:bCs/>
        </w:rPr>
        <w:t xml:space="preserve">    </w:t>
      </w:r>
    </w:p>
    <w:p w:rsidR="00D51D6B" w:rsidRPr="000D12D0" w:rsidRDefault="00D51D6B" w:rsidP="00D51D6B">
      <w:pPr>
        <w:rPr>
          <w:rFonts w:asciiTheme="minorHAnsi" w:hAnsiTheme="minorHAnsi"/>
          <w:b/>
          <w:bCs/>
          <w:sz w:val="28"/>
          <w:szCs w:val="28"/>
          <w:u w:val="single"/>
        </w:rPr>
      </w:pPr>
      <w:r w:rsidRPr="000D12D0">
        <w:rPr>
          <w:rFonts w:asciiTheme="minorHAnsi" w:hAnsiTheme="minorHAnsi"/>
          <w:b/>
          <w:bCs/>
          <w:sz w:val="28"/>
          <w:szCs w:val="28"/>
          <w:u w:val="single"/>
        </w:rPr>
        <w:t xml:space="preserve">Perceptions of the Economy:  Comparison </w:t>
      </w:r>
      <w:r w:rsidR="00D96C1F" w:rsidRPr="000D12D0">
        <w:rPr>
          <w:rFonts w:asciiTheme="minorHAnsi" w:hAnsiTheme="minorHAnsi"/>
          <w:b/>
          <w:bCs/>
          <w:sz w:val="28"/>
          <w:szCs w:val="28"/>
          <w:u w:val="single"/>
        </w:rPr>
        <w:t>t</w:t>
      </w:r>
      <w:r w:rsidRPr="000D12D0">
        <w:rPr>
          <w:rFonts w:asciiTheme="minorHAnsi" w:hAnsiTheme="minorHAnsi"/>
          <w:b/>
          <w:bCs/>
          <w:sz w:val="28"/>
          <w:szCs w:val="28"/>
          <w:u w:val="single"/>
        </w:rPr>
        <w:t xml:space="preserve">o </w:t>
      </w:r>
      <w:proofErr w:type="gramStart"/>
      <w:r w:rsidRPr="000D12D0">
        <w:rPr>
          <w:rFonts w:asciiTheme="minorHAnsi" w:hAnsiTheme="minorHAnsi"/>
          <w:b/>
          <w:bCs/>
          <w:sz w:val="28"/>
          <w:szCs w:val="28"/>
          <w:u w:val="single"/>
        </w:rPr>
        <w:t>The</w:t>
      </w:r>
      <w:proofErr w:type="gramEnd"/>
      <w:r w:rsidRPr="000D12D0">
        <w:rPr>
          <w:rFonts w:asciiTheme="minorHAnsi" w:hAnsiTheme="minorHAnsi"/>
          <w:b/>
          <w:bCs/>
          <w:sz w:val="28"/>
          <w:szCs w:val="28"/>
          <w:u w:val="single"/>
        </w:rPr>
        <w:t xml:space="preserve"> Nation</w:t>
      </w:r>
    </w:p>
    <w:p w:rsidR="00D51D6B" w:rsidRPr="00A16353" w:rsidRDefault="00D51D6B" w:rsidP="00D51D6B">
      <w:pPr>
        <w:rPr>
          <w:rFonts w:asciiTheme="minorHAnsi" w:hAnsiTheme="minorHAnsi"/>
          <w:b/>
          <w:bCs/>
          <w:sz w:val="24"/>
          <w:u w:val="single"/>
        </w:rPr>
      </w:pPr>
    </w:p>
    <w:p w:rsidR="00D51D6B" w:rsidRDefault="00D51D6B" w:rsidP="00D51D6B">
      <w:pPr>
        <w:pStyle w:val="BodyText"/>
        <w:jc w:val="both"/>
        <w:rPr>
          <w:rFonts w:asciiTheme="minorHAnsi" w:hAnsiTheme="minorHAnsi"/>
        </w:rPr>
      </w:pPr>
      <w:r w:rsidRPr="00A16353">
        <w:rPr>
          <w:rFonts w:asciiTheme="minorHAnsi" w:hAnsiTheme="minorHAnsi"/>
        </w:rPr>
        <w:t xml:space="preserve">     Compared to consumers across the country as a whole, local consumers have trad</w:t>
      </w:r>
      <w:r w:rsidRPr="00A16353">
        <w:rPr>
          <w:rFonts w:asciiTheme="minorHAnsi" w:hAnsiTheme="minorHAnsi"/>
        </w:rPr>
        <w:t>i</w:t>
      </w:r>
      <w:r w:rsidRPr="00A16353">
        <w:rPr>
          <w:rFonts w:asciiTheme="minorHAnsi" w:hAnsiTheme="minorHAnsi"/>
        </w:rPr>
        <w:t xml:space="preserve">tionally held more positive perceptions of the economy.  </w:t>
      </w:r>
      <w:r w:rsidR="000D12D0">
        <w:rPr>
          <w:rFonts w:asciiTheme="minorHAnsi" w:hAnsiTheme="minorHAnsi"/>
        </w:rPr>
        <w:t>L</w:t>
      </w:r>
      <w:r w:rsidRPr="00A16353">
        <w:rPr>
          <w:rFonts w:asciiTheme="minorHAnsi" w:hAnsiTheme="minorHAnsi"/>
        </w:rPr>
        <w:t xml:space="preserve">ocal consumers are </w:t>
      </w:r>
      <w:r w:rsidR="00955190">
        <w:rPr>
          <w:rFonts w:asciiTheme="minorHAnsi" w:hAnsiTheme="minorHAnsi"/>
        </w:rPr>
        <w:t xml:space="preserve">comparatively </w:t>
      </w:r>
      <w:r w:rsidRPr="00A16353">
        <w:rPr>
          <w:rFonts w:asciiTheme="minorHAnsi" w:hAnsiTheme="minorHAnsi"/>
        </w:rPr>
        <w:t>more optimistic about the future of the American economy, are more optimistic about the future of the job market, and are more optimistic about their personal fina</w:t>
      </w:r>
      <w:r w:rsidRPr="00A16353">
        <w:rPr>
          <w:rFonts w:asciiTheme="minorHAnsi" w:hAnsiTheme="minorHAnsi"/>
        </w:rPr>
        <w:t>n</w:t>
      </w:r>
      <w:r w:rsidRPr="00A16353">
        <w:rPr>
          <w:rFonts w:asciiTheme="minorHAnsi" w:hAnsiTheme="minorHAnsi"/>
        </w:rPr>
        <w:t xml:space="preserve">cial situation in the next year.  </w:t>
      </w:r>
    </w:p>
    <w:p w:rsidR="00D51D6B" w:rsidRPr="00A16353" w:rsidRDefault="00D51D6B" w:rsidP="00D51D6B">
      <w:pPr>
        <w:pStyle w:val="Bod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900"/>
        <w:gridCol w:w="1008"/>
      </w:tblGrid>
      <w:tr w:rsidR="00D51D6B" w:rsidRPr="00A16353" w:rsidTr="001041CB">
        <w:tc>
          <w:tcPr>
            <w:tcW w:w="6948" w:type="dxa"/>
            <w:tcBorders>
              <w:top w:val="single" w:sz="4" w:space="0" w:color="auto"/>
              <w:left w:val="single" w:sz="4" w:space="0" w:color="auto"/>
              <w:bottom w:val="single" w:sz="4" w:space="0" w:color="auto"/>
              <w:right w:val="nil"/>
            </w:tcBorders>
            <w:shd w:val="clear" w:color="auto" w:fill="C6D9F1" w:themeFill="text2" w:themeFillTint="33"/>
            <w:vAlign w:val="center"/>
          </w:tcPr>
          <w:p w:rsidR="003416F4" w:rsidRPr="00851542" w:rsidRDefault="003416F4" w:rsidP="003416F4">
            <w:pPr>
              <w:rPr>
                <w:rFonts w:asciiTheme="minorHAnsi" w:hAnsiTheme="minorHAnsi"/>
                <w:sz w:val="28"/>
                <w:szCs w:val="28"/>
              </w:rPr>
            </w:pPr>
            <w:r w:rsidRPr="00851542">
              <w:rPr>
                <w:rFonts w:asciiTheme="minorHAnsi" w:hAnsiTheme="minorHAnsi"/>
                <w:sz w:val="28"/>
                <w:szCs w:val="28"/>
              </w:rPr>
              <w:t xml:space="preserve">Comparing Middle Tennessee Consumers to </w:t>
            </w:r>
          </w:p>
          <w:p w:rsidR="00D51D6B" w:rsidRPr="00851542" w:rsidRDefault="003416F4" w:rsidP="003416F4">
            <w:pPr>
              <w:rPr>
                <w:rFonts w:asciiTheme="minorHAnsi" w:hAnsiTheme="minorHAnsi"/>
                <w:sz w:val="28"/>
                <w:szCs w:val="28"/>
              </w:rPr>
            </w:pPr>
            <w:r w:rsidRPr="00851542">
              <w:rPr>
                <w:rFonts w:asciiTheme="minorHAnsi" w:hAnsiTheme="minorHAnsi"/>
                <w:sz w:val="28"/>
                <w:szCs w:val="28"/>
              </w:rPr>
              <w:t>Consumers Across the Country as a Whole</w:t>
            </w:r>
          </w:p>
        </w:tc>
        <w:tc>
          <w:tcPr>
            <w:tcW w:w="900" w:type="dxa"/>
            <w:tcBorders>
              <w:top w:val="single" w:sz="4" w:space="0" w:color="auto"/>
              <w:left w:val="nil"/>
              <w:bottom w:val="single" w:sz="4" w:space="0" w:color="auto"/>
              <w:right w:val="nil"/>
            </w:tcBorders>
            <w:shd w:val="clear" w:color="auto" w:fill="C6D9F1" w:themeFill="text2" w:themeFillTint="33"/>
          </w:tcPr>
          <w:p w:rsidR="00D51D6B" w:rsidRPr="00851542" w:rsidRDefault="00D51D6B" w:rsidP="00DF7588">
            <w:pPr>
              <w:jc w:val="center"/>
              <w:rPr>
                <w:rFonts w:asciiTheme="minorHAnsi" w:hAnsiTheme="minorHAnsi"/>
                <w:bCs/>
                <w:sz w:val="24"/>
                <w:szCs w:val="24"/>
              </w:rPr>
            </w:pP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Nation</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w:t>
            </w:r>
          </w:p>
        </w:tc>
        <w:tc>
          <w:tcPr>
            <w:tcW w:w="1008" w:type="dxa"/>
            <w:tcBorders>
              <w:top w:val="single" w:sz="4" w:space="0" w:color="auto"/>
              <w:left w:val="nil"/>
              <w:bottom w:val="single" w:sz="4" w:space="0" w:color="auto"/>
              <w:right w:val="single" w:sz="4" w:space="0" w:color="auto"/>
            </w:tcBorders>
            <w:shd w:val="clear" w:color="auto" w:fill="C6D9F1" w:themeFill="text2" w:themeFillTint="33"/>
          </w:tcPr>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Mid.</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Tenn.</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w:t>
            </w:r>
          </w:p>
        </w:tc>
      </w:tr>
      <w:tr w:rsidR="00D51D6B" w:rsidRPr="00A16353" w:rsidTr="00DF7588">
        <w:tc>
          <w:tcPr>
            <w:tcW w:w="6948" w:type="dxa"/>
            <w:tcBorders>
              <w:top w:val="single" w:sz="4" w:space="0" w:color="auto"/>
            </w:tcBorders>
          </w:tcPr>
          <w:p w:rsidR="00D51D6B" w:rsidRPr="00A16353" w:rsidRDefault="00D51D6B" w:rsidP="00DF7588">
            <w:pPr>
              <w:rPr>
                <w:rFonts w:asciiTheme="minorHAnsi" w:hAnsiTheme="minorHAnsi"/>
                <w:sz w:val="24"/>
              </w:rPr>
            </w:pPr>
            <w:r w:rsidRPr="00A16353">
              <w:rPr>
                <w:rFonts w:asciiTheme="minorHAnsi" w:hAnsiTheme="minorHAnsi"/>
                <w:sz w:val="24"/>
              </w:rPr>
              <w:t>Business conditions in the U.S. are good.</w:t>
            </w:r>
          </w:p>
        </w:tc>
        <w:tc>
          <w:tcPr>
            <w:tcW w:w="900" w:type="dxa"/>
            <w:tcBorders>
              <w:top w:val="single" w:sz="4" w:space="0" w:color="auto"/>
            </w:tcBorders>
          </w:tcPr>
          <w:p w:rsidR="00D51D6B" w:rsidRPr="00A16353" w:rsidRDefault="004C6631" w:rsidP="0082033A">
            <w:pPr>
              <w:jc w:val="center"/>
              <w:rPr>
                <w:rFonts w:asciiTheme="minorHAnsi" w:hAnsiTheme="minorHAnsi"/>
                <w:b/>
                <w:sz w:val="24"/>
              </w:rPr>
            </w:pPr>
            <w:r>
              <w:rPr>
                <w:rFonts w:asciiTheme="minorHAnsi" w:hAnsiTheme="minorHAnsi"/>
                <w:b/>
                <w:sz w:val="24"/>
              </w:rPr>
              <w:t>1</w:t>
            </w:r>
            <w:r w:rsidR="0082033A">
              <w:rPr>
                <w:rFonts w:asciiTheme="minorHAnsi" w:hAnsiTheme="minorHAnsi"/>
                <w:b/>
                <w:sz w:val="24"/>
              </w:rPr>
              <w:t>6</w:t>
            </w:r>
            <w:r w:rsidR="00D51D6B" w:rsidRPr="00A16353">
              <w:rPr>
                <w:rStyle w:val="FootnoteReference"/>
                <w:rFonts w:asciiTheme="minorHAnsi" w:hAnsiTheme="minorHAnsi"/>
                <w:b/>
                <w:sz w:val="24"/>
              </w:rPr>
              <w:footnoteReference w:id="2"/>
            </w:r>
          </w:p>
        </w:tc>
        <w:tc>
          <w:tcPr>
            <w:tcW w:w="1008" w:type="dxa"/>
            <w:tcBorders>
              <w:top w:val="single" w:sz="4" w:space="0" w:color="auto"/>
            </w:tcBorders>
          </w:tcPr>
          <w:p w:rsidR="00D51D6B" w:rsidRPr="00A16353" w:rsidRDefault="00AF02C6" w:rsidP="000F047A">
            <w:pPr>
              <w:jc w:val="center"/>
              <w:rPr>
                <w:rFonts w:asciiTheme="minorHAnsi" w:hAnsiTheme="minorHAnsi"/>
                <w:b/>
                <w:sz w:val="24"/>
              </w:rPr>
            </w:pPr>
            <w:r>
              <w:rPr>
                <w:rFonts w:asciiTheme="minorHAnsi" w:hAnsiTheme="minorHAnsi"/>
                <w:b/>
                <w:sz w:val="24"/>
              </w:rPr>
              <w:t>13</w:t>
            </w:r>
          </w:p>
        </w:tc>
      </w:tr>
      <w:tr w:rsidR="00D51D6B" w:rsidRPr="00A16353" w:rsidTr="001041CB">
        <w:tc>
          <w:tcPr>
            <w:tcW w:w="6948" w:type="dxa"/>
            <w:shd w:val="clear" w:color="auto" w:fill="DBE5F1" w:themeFill="accent1" w:themeFillTint="33"/>
          </w:tcPr>
          <w:p w:rsidR="00D51D6B" w:rsidRPr="00A16353" w:rsidRDefault="00D51D6B" w:rsidP="00DF7588">
            <w:pPr>
              <w:rPr>
                <w:rFonts w:asciiTheme="minorHAnsi" w:hAnsiTheme="minorHAnsi"/>
                <w:sz w:val="24"/>
              </w:rPr>
            </w:pPr>
            <w:r w:rsidRPr="00A16353">
              <w:rPr>
                <w:rFonts w:asciiTheme="minorHAnsi" w:hAnsiTheme="minorHAnsi"/>
                <w:sz w:val="24"/>
              </w:rPr>
              <w:t>Six months from now, business conditions in the U.S. will be better.</w:t>
            </w:r>
          </w:p>
        </w:tc>
        <w:tc>
          <w:tcPr>
            <w:tcW w:w="900" w:type="dxa"/>
            <w:shd w:val="clear" w:color="auto" w:fill="DBE5F1" w:themeFill="accent1" w:themeFillTint="33"/>
          </w:tcPr>
          <w:p w:rsidR="00D51D6B" w:rsidRPr="00A16353" w:rsidRDefault="004C6631" w:rsidP="0082033A">
            <w:pPr>
              <w:jc w:val="center"/>
              <w:rPr>
                <w:rFonts w:asciiTheme="minorHAnsi" w:hAnsiTheme="minorHAnsi"/>
                <w:b/>
                <w:sz w:val="24"/>
              </w:rPr>
            </w:pPr>
            <w:r>
              <w:rPr>
                <w:rFonts w:asciiTheme="minorHAnsi" w:hAnsiTheme="minorHAnsi"/>
                <w:b/>
                <w:sz w:val="24"/>
              </w:rPr>
              <w:t>1</w:t>
            </w:r>
            <w:r w:rsidR="0082033A">
              <w:rPr>
                <w:rFonts w:asciiTheme="minorHAnsi" w:hAnsiTheme="minorHAnsi"/>
                <w:b/>
                <w:sz w:val="24"/>
              </w:rPr>
              <w:t>4</w:t>
            </w:r>
          </w:p>
        </w:tc>
        <w:tc>
          <w:tcPr>
            <w:tcW w:w="1008" w:type="dxa"/>
            <w:shd w:val="clear" w:color="auto" w:fill="DBE5F1" w:themeFill="accent1" w:themeFillTint="33"/>
          </w:tcPr>
          <w:p w:rsidR="00D51D6B" w:rsidRPr="00A16353" w:rsidRDefault="00AF02C6" w:rsidP="0022136E">
            <w:pPr>
              <w:jc w:val="center"/>
              <w:rPr>
                <w:rFonts w:asciiTheme="minorHAnsi" w:hAnsiTheme="minorHAnsi"/>
                <w:b/>
                <w:sz w:val="24"/>
              </w:rPr>
            </w:pPr>
            <w:r>
              <w:rPr>
                <w:rFonts w:asciiTheme="minorHAnsi" w:hAnsiTheme="minorHAnsi"/>
                <w:b/>
                <w:sz w:val="24"/>
              </w:rPr>
              <w:t>33</w:t>
            </w:r>
          </w:p>
        </w:tc>
      </w:tr>
      <w:tr w:rsidR="00D51D6B" w:rsidRPr="00A16353" w:rsidTr="00DF7588">
        <w:tc>
          <w:tcPr>
            <w:tcW w:w="6948" w:type="dxa"/>
          </w:tcPr>
          <w:p w:rsidR="00D51D6B" w:rsidRPr="00A16353" w:rsidRDefault="00D51D6B" w:rsidP="00DF7588">
            <w:pPr>
              <w:rPr>
                <w:rFonts w:asciiTheme="minorHAnsi" w:hAnsiTheme="minorHAnsi"/>
                <w:sz w:val="24"/>
              </w:rPr>
            </w:pPr>
            <w:r w:rsidRPr="00A16353">
              <w:rPr>
                <w:rFonts w:asciiTheme="minorHAnsi" w:hAnsiTheme="minorHAnsi"/>
                <w:sz w:val="24"/>
              </w:rPr>
              <w:t>Jobs are easy to find (plentiful).</w:t>
            </w:r>
          </w:p>
        </w:tc>
        <w:tc>
          <w:tcPr>
            <w:tcW w:w="900" w:type="dxa"/>
          </w:tcPr>
          <w:p w:rsidR="00D51D6B" w:rsidRPr="00A16353" w:rsidRDefault="0059430D" w:rsidP="0059430D">
            <w:pPr>
              <w:jc w:val="center"/>
              <w:rPr>
                <w:rFonts w:asciiTheme="minorHAnsi" w:hAnsiTheme="minorHAnsi"/>
                <w:b/>
                <w:sz w:val="24"/>
              </w:rPr>
            </w:pPr>
            <w:r>
              <w:rPr>
                <w:rFonts w:asciiTheme="minorHAnsi" w:hAnsiTheme="minorHAnsi"/>
                <w:b/>
                <w:sz w:val="24"/>
              </w:rPr>
              <w:t>9</w:t>
            </w:r>
          </w:p>
        </w:tc>
        <w:tc>
          <w:tcPr>
            <w:tcW w:w="1008" w:type="dxa"/>
          </w:tcPr>
          <w:p w:rsidR="00D51D6B" w:rsidRPr="00A16353" w:rsidRDefault="00AF02C6" w:rsidP="000F047A">
            <w:pPr>
              <w:jc w:val="center"/>
              <w:rPr>
                <w:rFonts w:asciiTheme="minorHAnsi" w:hAnsiTheme="minorHAnsi"/>
                <w:b/>
                <w:sz w:val="24"/>
              </w:rPr>
            </w:pPr>
            <w:r>
              <w:rPr>
                <w:rFonts w:asciiTheme="minorHAnsi" w:hAnsiTheme="minorHAnsi"/>
                <w:b/>
                <w:sz w:val="24"/>
              </w:rPr>
              <w:t>8</w:t>
            </w:r>
          </w:p>
        </w:tc>
      </w:tr>
      <w:tr w:rsidR="00D51D6B" w:rsidRPr="00A16353" w:rsidTr="001041CB">
        <w:tc>
          <w:tcPr>
            <w:tcW w:w="6948" w:type="dxa"/>
            <w:shd w:val="clear" w:color="auto" w:fill="DBE5F1" w:themeFill="accent1" w:themeFillTint="33"/>
          </w:tcPr>
          <w:p w:rsidR="00D51D6B" w:rsidRPr="00A16353" w:rsidRDefault="00D51D6B" w:rsidP="00DF7588">
            <w:pPr>
              <w:rPr>
                <w:rFonts w:asciiTheme="minorHAnsi" w:hAnsiTheme="minorHAnsi"/>
                <w:sz w:val="24"/>
              </w:rPr>
            </w:pPr>
            <w:r w:rsidRPr="00A16353">
              <w:rPr>
                <w:rFonts w:asciiTheme="minorHAnsi" w:hAnsiTheme="minorHAnsi"/>
                <w:sz w:val="24"/>
              </w:rPr>
              <w:t>Six months from now, there will be more job openings.</w:t>
            </w:r>
          </w:p>
        </w:tc>
        <w:tc>
          <w:tcPr>
            <w:tcW w:w="900" w:type="dxa"/>
            <w:shd w:val="clear" w:color="auto" w:fill="DBE5F1" w:themeFill="accent1" w:themeFillTint="33"/>
          </w:tcPr>
          <w:p w:rsidR="00D51D6B" w:rsidRPr="00A16353" w:rsidRDefault="004C6631" w:rsidP="0082033A">
            <w:pPr>
              <w:jc w:val="center"/>
              <w:rPr>
                <w:rFonts w:asciiTheme="minorHAnsi" w:hAnsiTheme="minorHAnsi"/>
                <w:b/>
                <w:sz w:val="24"/>
              </w:rPr>
            </w:pPr>
            <w:r>
              <w:rPr>
                <w:rFonts w:asciiTheme="minorHAnsi" w:hAnsiTheme="minorHAnsi"/>
                <w:b/>
                <w:sz w:val="24"/>
              </w:rPr>
              <w:t>1</w:t>
            </w:r>
            <w:r w:rsidR="0082033A">
              <w:rPr>
                <w:rFonts w:asciiTheme="minorHAnsi" w:hAnsiTheme="minorHAnsi"/>
                <w:b/>
                <w:sz w:val="24"/>
              </w:rPr>
              <w:t>2</w:t>
            </w:r>
          </w:p>
        </w:tc>
        <w:tc>
          <w:tcPr>
            <w:tcW w:w="1008" w:type="dxa"/>
            <w:shd w:val="clear" w:color="auto" w:fill="DBE5F1" w:themeFill="accent1" w:themeFillTint="33"/>
          </w:tcPr>
          <w:p w:rsidR="00D51D6B" w:rsidRPr="00A16353" w:rsidRDefault="00AF02C6" w:rsidP="000F047A">
            <w:pPr>
              <w:jc w:val="center"/>
              <w:rPr>
                <w:rFonts w:asciiTheme="minorHAnsi" w:hAnsiTheme="minorHAnsi"/>
                <w:b/>
                <w:sz w:val="24"/>
              </w:rPr>
            </w:pPr>
            <w:r>
              <w:rPr>
                <w:rFonts w:asciiTheme="minorHAnsi" w:hAnsiTheme="minorHAnsi"/>
                <w:b/>
                <w:sz w:val="24"/>
              </w:rPr>
              <w:t>39</w:t>
            </w:r>
          </w:p>
        </w:tc>
      </w:tr>
      <w:tr w:rsidR="00D51D6B" w:rsidRPr="00A16353" w:rsidTr="00DF7588">
        <w:tc>
          <w:tcPr>
            <w:tcW w:w="6948" w:type="dxa"/>
          </w:tcPr>
          <w:p w:rsidR="00D51D6B" w:rsidRPr="00A16353" w:rsidRDefault="00D51D6B" w:rsidP="00DF7588">
            <w:pPr>
              <w:rPr>
                <w:rFonts w:asciiTheme="minorHAnsi" w:hAnsiTheme="minorHAnsi"/>
                <w:sz w:val="24"/>
              </w:rPr>
            </w:pPr>
            <w:r w:rsidRPr="00A16353">
              <w:rPr>
                <w:rFonts w:asciiTheme="minorHAnsi" w:hAnsiTheme="minorHAnsi"/>
                <w:sz w:val="24"/>
              </w:rPr>
              <w:t>In 12 months my personal financial situation (income) will be better.</w:t>
            </w:r>
          </w:p>
        </w:tc>
        <w:tc>
          <w:tcPr>
            <w:tcW w:w="900" w:type="dxa"/>
          </w:tcPr>
          <w:p w:rsidR="00D51D6B" w:rsidRPr="00A16353" w:rsidRDefault="0059430D" w:rsidP="0059430D">
            <w:pPr>
              <w:jc w:val="center"/>
              <w:rPr>
                <w:rFonts w:asciiTheme="minorHAnsi" w:hAnsiTheme="minorHAnsi"/>
                <w:b/>
                <w:sz w:val="24"/>
              </w:rPr>
            </w:pPr>
            <w:r>
              <w:rPr>
                <w:rFonts w:asciiTheme="minorHAnsi" w:hAnsiTheme="minorHAnsi"/>
                <w:b/>
                <w:sz w:val="24"/>
              </w:rPr>
              <w:t>14</w:t>
            </w:r>
          </w:p>
        </w:tc>
        <w:tc>
          <w:tcPr>
            <w:tcW w:w="1008" w:type="dxa"/>
          </w:tcPr>
          <w:p w:rsidR="00D51D6B" w:rsidRPr="00A16353" w:rsidRDefault="00AF02C6" w:rsidP="000F047A">
            <w:pPr>
              <w:jc w:val="center"/>
              <w:rPr>
                <w:rFonts w:asciiTheme="minorHAnsi" w:hAnsiTheme="minorHAnsi"/>
                <w:b/>
                <w:sz w:val="24"/>
              </w:rPr>
            </w:pPr>
            <w:r>
              <w:rPr>
                <w:rFonts w:asciiTheme="minorHAnsi" w:hAnsiTheme="minorHAnsi"/>
                <w:b/>
                <w:sz w:val="24"/>
              </w:rPr>
              <w:t>37</w:t>
            </w:r>
          </w:p>
        </w:tc>
      </w:tr>
    </w:tbl>
    <w:p w:rsidR="00993846" w:rsidRDefault="00993846" w:rsidP="00D51D6B">
      <w:pPr>
        <w:pStyle w:val="BodyText"/>
        <w:jc w:val="both"/>
        <w:rPr>
          <w:rFonts w:asciiTheme="minorHAnsi" w:hAnsiTheme="minorHAnsi"/>
          <w:b/>
          <w:bCs/>
          <w:u w:val="single"/>
        </w:rPr>
      </w:pPr>
    </w:p>
    <w:p w:rsidR="00E10F3A" w:rsidRDefault="00E10F3A" w:rsidP="00D51D6B">
      <w:pPr>
        <w:pStyle w:val="BodyText"/>
        <w:jc w:val="both"/>
        <w:rPr>
          <w:rFonts w:asciiTheme="minorHAnsi" w:hAnsiTheme="minorHAnsi"/>
          <w:b/>
          <w:bCs/>
          <w:u w:val="single"/>
        </w:rPr>
      </w:pPr>
    </w:p>
    <w:p w:rsidR="002F1853" w:rsidRDefault="002F1853" w:rsidP="00D51D6B">
      <w:pPr>
        <w:pStyle w:val="BodyText"/>
        <w:jc w:val="both"/>
        <w:rPr>
          <w:rFonts w:asciiTheme="minorHAnsi" w:hAnsiTheme="minorHAnsi"/>
          <w:b/>
          <w:bCs/>
          <w:u w:val="single"/>
        </w:rPr>
      </w:pPr>
    </w:p>
    <w:p w:rsidR="00D51D6B" w:rsidRPr="000D12D0" w:rsidRDefault="00D51D6B" w:rsidP="00D51D6B">
      <w:pPr>
        <w:pStyle w:val="BodyText"/>
        <w:jc w:val="both"/>
        <w:rPr>
          <w:rFonts w:asciiTheme="minorHAnsi" w:hAnsiTheme="minorHAnsi"/>
          <w:b/>
          <w:bCs/>
          <w:sz w:val="28"/>
          <w:szCs w:val="28"/>
          <w:u w:val="single"/>
        </w:rPr>
      </w:pPr>
      <w:r w:rsidRPr="000D12D0">
        <w:rPr>
          <w:rFonts w:asciiTheme="minorHAnsi" w:hAnsiTheme="minorHAnsi"/>
          <w:b/>
          <w:bCs/>
          <w:sz w:val="28"/>
          <w:szCs w:val="28"/>
          <w:u w:val="single"/>
        </w:rPr>
        <w:lastRenderedPageBreak/>
        <w:t>The Psychology of Consumers</w:t>
      </w:r>
    </w:p>
    <w:p w:rsidR="00D51D6B" w:rsidRPr="00A16353" w:rsidRDefault="00D51D6B" w:rsidP="00D51D6B">
      <w:pPr>
        <w:jc w:val="both"/>
        <w:rPr>
          <w:rFonts w:asciiTheme="minorHAnsi" w:hAnsiTheme="minorHAnsi"/>
          <w:bCs/>
          <w:sz w:val="24"/>
          <w:szCs w:val="24"/>
        </w:rPr>
      </w:pPr>
    </w:p>
    <w:p w:rsidR="00D51D6B" w:rsidRPr="00A16353" w:rsidRDefault="00D51D6B" w:rsidP="00D51D6B">
      <w:pPr>
        <w:pStyle w:val="BodyText"/>
        <w:jc w:val="both"/>
        <w:rPr>
          <w:rFonts w:asciiTheme="minorHAnsi" w:hAnsiTheme="minorHAnsi"/>
          <w:bCs/>
        </w:rPr>
      </w:pPr>
      <w:r w:rsidRPr="00A16353">
        <w:rPr>
          <w:rFonts w:asciiTheme="minorHAnsi" w:hAnsiTheme="minorHAnsi"/>
          <w:szCs w:val="24"/>
        </w:rPr>
        <w:t xml:space="preserve">     The</w:t>
      </w:r>
      <w:r w:rsidRPr="00A16353">
        <w:rPr>
          <w:rFonts w:asciiTheme="minorHAnsi" w:hAnsiTheme="minorHAnsi"/>
        </w:rPr>
        <w:t xml:space="preserve"> psychology of consumers can have dramatic effects on the future of the econ</w:t>
      </w:r>
      <w:r w:rsidRPr="00A16353">
        <w:rPr>
          <w:rFonts w:asciiTheme="minorHAnsi" w:hAnsiTheme="minorHAnsi"/>
        </w:rPr>
        <w:t>o</w:t>
      </w:r>
      <w:r w:rsidRPr="00A16353">
        <w:rPr>
          <w:rFonts w:asciiTheme="minorHAnsi" w:hAnsiTheme="minorHAnsi"/>
        </w:rPr>
        <w:t xml:space="preserve">my.  Consumer spending makes up two-thirds of the American economy.  Decreases in consumer </w:t>
      </w:r>
      <w:r w:rsidR="002F1853">
        <w:rPr>
          <w:rFonts w:asciiTheme="minorHAnsi" w:hAnsiTheme="minorHAnsi"/>
        </w:rPr>
        <w:t xml:space="preserve">outlook </w:t>
      </w:r>
      <w:r w:rsidRPr="00A16353">
        <w:rPr>
          <w:rFonts w:asciiTheme="minorHAnsi" w:hAnsiTheme="minorHAnsi"/>
        </w:rPr>
        <w:t xml:space="preserve">that translate into reduced purchasing patterns can have significant negative effects on the economy.  Conversely, increases in consumer </w:t>
      </w:r>
      <w:r w:rsidR="002F1853">
        <w:rPr>
          <w:rFonts w:asciiTheme="minorHAnsi" w:hAnsiTheme="minorHAnsi"/>
        </w:rPr>
        <w:t xml:space="preserve">outlook </w:t>
      </w:r>
      <w:r w:rsidRPr="00A16353">
        <w:rPr>
          <w:rFonts w:asciiTheme="minorHAnsi" w:hAnsiTheme="minorHAnsi"/>
        </w:rPr>
        <w:t>that tran</w:t>
      </w:r>
      <w:r w:rsidRPr="00A16353">
        <w:rPr>
          <w:rFonts w:asciiTheme="minorHAnsi" w:hAnsiTheme="minorHAnsi"/>
        </w:rPr>
        <w:t>s</w:t>
      </w:r>
      <w:r w:rsidRPr="00A16353">
        <w:rPr>
          <w:rFonts w:asciiTheme="minorHAnsi" w:hAnsiTheme="minorHAnsi"/>
        </w:rPr>
        <w:t xml:space="preserve">late into accelerated consumer spending can have significant positive effects on the economy.  When consumers begin to feel comfortable about the future of the economy and their own personal financial situation, they will increase their spending.  </w:t>
      </w:r>
      <w:r w:rsidRPr="00A16353">
        <w:rPr>
          <w:rFonts w:asciiTheme="minorHAnsi" w:hAnsiTheme="minorHAnsi"/>
          <w:bCs/>
        </w:rPr>
        <w:t xml:space="preserve">Such spending would then help to grow the economy as </w:t>
      </w:r>
      <w:r w:rsidR="00761515">
        <w:rPr>
          <w:rFonts w:asciiTheme="minorHAnsi" w:hAnsiTheme="minorHAnsi"/>
          <w:bCs/>
        </w:rPr>
        <w:t xml:space="preserve">manufacturers begin to produce more and retailers begin to </w:t>
      </w:r>
      <w:r w:rsidRPr="00A16353">
        <w:rPr>
          <w:rFonts w:asciiTheme="minorHAnsi" w:hAnsiTheme="minorHAnsi"/>
          <w:bCs/>
        </w:rPr>
        <w:t>fill jobs to meet increased consumer demand.</w:t>
      </w:r>
      <w:r w:rsidR="00315469" w:rsidRPr="00A16353">
        <w:rPr>
          <w:rFonts w:asciiTheme="minorHAnsi" w:hAnsiTheme="minorHAnsi"/>
          <w:bCs/>
        </w:rPr>
        <w:t xml:space="preserve">  This type of self-fulfilling prophecy is illustrated below in the </w:t>
      </w:r>
      <w:r w:rsidR="00315469" w:rsidRPr="00B0737F">
        <w:rPr>
          <w:rFonts w:asciiTheme="minorHAnsi" w:hAnsiTheme="minorHAnsi"/>
          <w:bCs/>
          <w:i/>
        </w:rPr>
        <w:t>Consumer Confidence Cycle</w:t>
      </w:r>
      <w:r w:rsidR="00315469" w:rsidRPr="00A16353">
        <w:rPr>
          <w:rFonts w:asciiTheme="minorHAnsi" w:hAnsiTheme="minorHAnsi"/>
          <w:bCs/>
        </w:rPr>
        <w:t>.</w:t>
      </w:r>
      <w:r w:rsidRPr="00A16353">
        <w:rPr>
          <w:rFonts w:asciiTheme="minorHAnsi" w:hAnsiTheme="minorHAnsi"/>
          <w:bCs/>
        </w:rPr>
        <w:t xml:space="preserve"> </w:t>
      </w:r>
      <w:r w:rsidR="006B3840">
        <w:rPr>
          <w:rFonts w:asciiTheme="minorHAnsi" w:hAnsiTheme="minorHAnsi"/>
          <w:bCs/>
        </w:rPr>
        <w:t xml:space="preserve">    </w:t>
      </w:r>
    </w:p>
    <w:p w:rsidR="00D51D6B" w:rsidRPr="00A16353" w:rsidRDefault="00D51D6B" w:rsidP="00D51D6B">
      <w:pPr>
        <w:rPr>
          <w:rFonts w:asciiTheme="minorHAnsi" w:hAnsiTheme="minorHAnsi"/>
          <w:bCs/>
          <w:sz w:val="24"/>
        </w:rPr>
      </w:pPr>
    </w:p>
    <w:p w:rsidR="00315469" w:rsidRDefault="00315469" w:rsidP="00D75F8B">
      <w:pPr>
        <w:rPr>
          <w:bCs/>
          <w:sz w:val="24"/>
        </w:rPr>
      </w:pPr>
    </w:p>
    <w:p w:rsidR="00E1772C" w:rsidRDefault="00315469" w:rsidP="00D75F8B">
      <w:pPr>
        <w:rPr>
          <w:bCs/>
          <w:sz w:val="24"/>
        </w:rPr>
      </w:pPr>
      <w:r>
        <w:rPr>
          <w:bCs/>
          <w:sz w:val="24"/>
        </w:rPr>
        <w:br w:type="column"/>
      </w:r>
    </w:p>
    <w:p w:rsidR="00315469" w:rsidRPr="00B0737F" w:rsidRDefault="00315469" w:rsidP="00B0737F">
      <w:pPr>
        <w:jc w:val="center"/>
        <w:rPr>
          <w:rFonts w:asciiTheme="minorHAnsi" w:hAnsiTheme="minorHAnsi"/>
          <w:b/>
          <w:bCs/>
          <w:sz w:val="28"/>
          <w:szCs w:val="28"/>
        </w:rPr>
      </w:pPr>
      <w:r w:rsidRPr="00B0737F">
        <w:rPr>
          <w:rFonts w:asciiTheme="minorHAnsi" w:hAnsiTheme="minorHAnsi"/>
          <w:b/>
          <w:bCs/>
          <w:sz w:val="28"/>
          <w:szCs w:val="28"/>
        </w:rPr>
        <w:t>The Self-Fulfilling Prophecy of the Consumer Confidence Cycle</w:t>
      </w:r>
    </w:p>
    <w:p w:rsidR="00315469" w:rsidRPr="00A16353" w:rsidRDefault="00315469" w:rsidP="00D75F8B">
      <w:pPr>
        <w:rPr>
          <w:rFonts w:asciiTheme="minorHAnsi" w:hAnsiTheme="minorHAnsi"/>
          <w:bCs/>
          <w:sz w:val="24"/>
        </w:rPr>
      </w:pPr>
    </w:p>
    <w:p w:rsidR="00315469" w:rsidRPr="00A16353" w:rsidRDefault="00315469" w:rsidP="00D75F8B">
      <w:pPr>
        <w:rPr>
          <w:rFonts w:asciiTheme="minorHAnsi" w:hAnsiTheme="minorHAnsi"/>
          <w:bCs/>
          <w:sz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70"/>
        <w:gridCol w:w="4320"/>
      </w:tblGrid>
      <w:tr w:rsidR="00A16353" w:rsidRPr="00A16353" w:rsidTr="00DF7588">
        <w:tc>
          <w:tcPr>
            <w:tcW w:w="4428"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Optimism</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Pessimism</w:t>
            </w:r>
          </w:p>
        </w:tc>
      </w:tr>
      <w:tr w:rsidR="00315469" w:rsidRPr="00A16353" w:rsidTr="00DF7588">
        <w:tc>
          <w:tcPr>
            <w:tcW w:w="4428"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Cs/>
                <w:sz w:val="22"/>
                <w:szCs w:val="22"/>
              </w:rPr>
            </w:pPr>
          </w:p>
        </w:tc>
        <w:tc>
          <w:tcPr>
            <w:tcW w:w="4320"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more employees and purchase more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Retailers hire fewer employees and pu</w:t>
            </w:r>
            <w:r w:rsidRPr="00DF7588">
              <w:rPr>
                <w:rFonts w:asciiTheme="minorHAnsi" w:hAnsiTheme="minorHAnsi"/>
                <w:b/>
                <w:bCs/>
                <w:sz w:val="22"/>
                <w:szCs w:val="22"/>
              </w:rPr>
              <w:t>r</w:t>
            </w:r>
            <w:r w:rsidRPr="00DF7588">
              <w:rPr>
                <w:rFonts w:asciiTheme="minorHAnsi" w:hAnsiTheme="minorHAnsi"/>
                <w:b/>
                <w:bCs/>
                <w:sz w:val="22"/>
                <w:szCs w:val="22"/>
              </w:rPr>
              <w:t xml:space="preserve">chase less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more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fewer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Suppliers (manufacturers) hire more emplo</w:t>
            </w:r>
            <w:r w:rsidRPr="00DF7588">
              <w:rPr>
                <w:rFonts w:asciiTheme="minorHAnsi" w:hAnsiTheme="minorHAnsi"/>
                <w:b/>
                <w:bCs/>
                <w:sz w:val="22"/>
                <w:szCs w:val="22"/>
              </w:rPr>
              <w:t>y</w:t>
            </w:r>
            <w:r w:rsidRPr="00DF7588">
              <w:rPr>
                <w:rFonts w:asciiTheme="minorHAnsi" w:hAnsiTheme="minorHAnsi"/>
                <w:b/>
                <w:bCs/>
                <w:sz w:val="22"/>
                <w:szCs w:val="22"/>
              </w:rPr>
              <w:t xml:space="preserve">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Suppliers (manufacturers) hire fewer e</w:t>
            </w:r>
            <w:r w:rsidRPr="00DF7588">
              <w:rPr>
                <w:rFonts w:asciiTheme="minorHAnsi" w:hAnsiTheme="minorHAnsi"/>
                <w:b/>
                <w:bCs/>
                <w:sz w:val="22"/>
                <w:szCs w:val="22"/>
              </w:rPr>
              <w:t>m</w:t>
            </w:r>
            <w:r w:rsidRPr="00DF7588">
              <w:rPr>
                <w:rFonts w:asciiTheme="minorHAnsi" w:hAnsiTheme="minorHAnsi"/>
                <w:b/>
                <w:bCs/>
                <w:sz w:val="22"/>
                <w:szCs w:val="22"/>
              </w:rPr>
              <w:t xml:space="preserve">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Growing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Slowing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bl>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105183" w:rsidRPr="00F750BC" w:rsidRDefault="003C133F" w:rsidP="00105183">
      <w:pPr>
        <w:rPr>
          <w:rFonts w:asciiTheme="minorHAnsi" w:hAnsiTheme="minorHAnsi"/>
          <w:b/>
          <w:bCs/>
          <w:sz w:val="28"/>
          <w:szCs w:val="28"/>
          <w:u w:val="single"/>
        </w:rPr>
      </w:pPr>
      <w:r w:rsidRPr="00F750BC">
        <w:rPr>
          <w:rFonts w:asciiTheme="minorHAnsi" w:hAnsiTheme="minorHAnsi"/>
          <w:bCs/>
          <w:sz w:val="28"/>
          <w:szCs w:val="28"/>
        </w:rPr>
        <w:t xml:space="preserve"> </w:t>
      </w:r>
      <w:r w:rsidR="00105183" w:rsidRPr="00F750BC">
        <w:rPr>
          <w:rFonts w:asciiTheme="minorHAnsi" w:hAnsiTheme="minorHAnsi"/>
          <w:b/>
          <w:bCs/>
          <w:sz w:val="28"/>
          <w:szCs w:val="28"/>
          <w:u w:val="single"/>
        </w:rPr>
        <w:t>About the Survey</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results reported here are based on telephone interviews with</w:t>
      </w:r>
      <w:r w:rsidR="00C90EB0">
        <w:rPr>
          <w:rFonts w:asciiTheme="minorHAnsi" w:hAnsiTheme="minorHAnsi"/>
          <w:sz w:val="24"/>
        </w:rPr>
        <w:t xml:space="preserve"> 3</w:t>
      </w:r>
      <w:r w:rsidR="00173882">
        <w:rPr>
          <w:rFonts w:asciiTheme="minorHAnsi" w:hAnsiTheme="minorHAnsi"/>
          <w:sz w:val="24"/>
        </w:rPr>
        <w:t>55</w:t>
      </w:r>
      <w:r w:rsidR="005326A4">
        <w:rPr>
          <w:rFonts w:asciiTheme="minorHAnsi" w:hAnsiTheme="minorHAnsi"/>
          <w:sz w:val="24"/>
        </w:rPr>
        <w:t xml:space="preserve"> </w:t>
      </w:r>
      <w:r w:rsidRPr="00A16353">
        <w:rPr>
          <w:rFonts w:asciiTheme="minorHAnsi" w:hAnsiTheme="minorHAnsi"/>
          <w:sz w:val="24"/>
        </w:rPr>
        <w:t>randomly s</w:t>
      </w:r>
      <w:r w:rsidRPr="00A16353">
        <w:rPr>
          <w:rFonts w:asciiTheme="minorHAnsi" w:hAnsiTheme="minorHAnsi"/>
          <w:sz w:val="24"/>
        </w:rPr>
        <w:t>e</w:t>
      </w:r>
      <w:r w:rsidRPr="00A16353">
        <w:rPr>
          <w:rFonts w:asciiTheme="minorHAnsi" w:hAnsiTheme="minorHAnsi"/>
          <w:sz w:val="24"/>
        </w:rPr>
        <w:t>lected adult residents, 18 years and older, from Davidson</w:t>
      </w:r>
      <w:r w:rsidR="00B0737F">
        <w:rPr>
          <w:rFonts w:asciiTheme="minorHAnsi" w:hAnsiTheme="minorHAnsi"/>
          <w:sz w:val="24"/>
        </w:rPr>
        <w:t xml:space="preserve"> County</w:t>
      </w:r>
      <w:r w:rsidRPr="00A16353">
        <w:rPr>
          <w:rFonts w:asciiTheme="minorHAnsi" w:hAnsiTheme="minorHAnsi"/>
          <w:sz w:val="24"/>
        </w:rPr>
        <w:t>, Rutherford</w:t>
      </w:r>
      <w:r w:rsidR="00B0737F">
        <w:rPr>
          <w:rFonts w:asciiTheme="minorHAnsi" w:hAnsiTheme="minorHAnsi"/>
          <w:sz w:val="24"/>
        </w:rPr>
        <w:t xml:space="preserve"> County</w:t>
      </w:r>
      <w:r w:rsidRPr="00A16353">
        <w:rPr>
          <w:rFonts w:asciiTheme="minorHAnsi" w:hAnsiTheme="minorHAnsi"/>
          <w:sz w:val="24"/>
        </w:rPr>
        <w:t xml:space="preserve"> and Williamson </w:t>
      </w:r>
      <w:r w:rsidR="00562F60">
        <w:rPr>
          <w:rFonts w:asciiTheme="minorHAnsi" w:hAnsiTheme="minorHAnsi"/>
          <w:sz w:val="24"/>
        </w:rPr>
        <w:t>C</w:t>
      </w:r>
      <w:r w:rsidRPr="00A16353">
        <w:rPr>
          <w:rFonts w:asciiTheme="minorHAnsi" w:hAnsiTheme="minorHAnsi"/>
          <w:sz w:val="24"/>
        </w:rPr>
        <w:t>ount</w:t>
      </w:r>
      <w:r w:rsidR="00B0737F">
        <w:rPr>
          <w:rFonts w:asciiTheme="minorHAnsi" w:hAnsiTheme="minorHAnsi"/>
          <w:sz w:val="24"/>
        </w:rPr>
        <w:t>y</w:t>
      </w:r>
      <w:r w:rsidRPr="00A16353">
        <w:rPr>
          <w:rFonts w:asciiTheme="minorHAnsi" w:hAnsiTheme="minorHAnsi"/>
          <w:sz w:val="24"/>
        </w:rPr>
        <w:t xml:space="preserve">.  Phone interviews were conducted </w:t>
      </w:r>
      <w:r w:rsidR="009C4C27" w:rsidRPr="00A16353">
        <w:rPr>
          <w:rFonts w:asciiTheme="minorHAnsi" w:hAnsiTheme="minorHAnsi"/>
          <w:sz w:val="24"/>
        </w:rPr>
        <w:t xml:space="preserve">between </w:t>
      </w:r>
      <w:r w:rsidR="001F7ED1" w:rsidRPr="00A16353">
        <w:rPr>
          <w:rFonts w:asciiTheme="minorHAnsi" w:hAnsiTheme="minorHAnsi"/>
          <w:sz w:val="24"/>
        </w:rPr>
        <w:t>4:</w:t>
      </w:r>
      <w:r w:rsidR="00454711">
        <w:rPr>
          <w:rFonts w:asciiTheme="minorHAnsi" w:hAnsiTheme="minorHAnsi"/>
          <w:sz w:val="24"/>
        </w:rPr>
        <w:t>3</w:t>
      </w:r>
      <w:r w:rsidR="001F7ED1" w:rsidRPr="00A16353">
        <w:rPr>
          <w:rFonts w:asciiTheme="minorHAnsi" w:hAnsiTheme="minorHAnsi"/>
          <w:sz w:val="24"/>
        </w:rPr>
        <w:t>0 pm an</w:t>
      </w:r>
      <w:r w:rsidR="00E32844" w:rsidRPr="00A16353">
        <w:rPr>
          <w:rFonts w:asciiTheme="minorHAnsi" w:hAnsiTheme="minorHAnsi"/>
          <w:sz w:val="24"/>
        </w:rPr>
        <w:t xml:space="preserve">d </w:t>
      </w:r>
      <w:r w:rsidR="002974AD" w:rsidRPr="00A16353">
        <w:rPr>
          <w:rFonts w:asciiTheme="minorHAnsi" w:hAnsiTheme="minorHAnsi"/>
          <w:sz w:val="24"/>
        </w:rPr>
        <w:t>8:30</w:t>
      </w:r>
      <w:r w:rsidR="00E32844" w:rsidRPr="00A16353">
        <w:rPr>
          <w:rFonts w:asciiTheme="minorHAnsi" w:hAnsiTheme="minorHAnsi"/>
          <w:sz w:val="24"/>
        </w:rPr>
        <w:t xml:space="preserve"> </w:t>
      </w:r>
      <w:r w:rsidRPr="00A16353">
        <w:rPr>
          <w:rFonts w:asciiTheme="minorHAnsi" w:hAnsiTheme="minorHAnsi"/>
          <w:sz w:val="24"/>
        </w:rPr>
        <w:t xml:space="preserve">pm </w:t>
      </w:r>
      <w:r w:rsidR="00073B05" w:rsidRPr="00A16353">
        <w:rPr>
          <w:rFonts w:asciiTheme="minorHAnsi" w:hAnsiTheme="minorHAnsi"/>
          <w:sz w:val="24"/>
        </w:rPr>
        <w:t xml:space="preserve">on </w:t>
      </w:r>
      <w:r w:rsidR="00FF2ECC">
        <w:rPr>
          <w:rFonts w:asciiTheme="minorHAnsi" w:hAnsiTheme="minorHAnsi"/>
          <w:sz w:val="24"/>
        </w:rPr>
        <w:t>Tuesday</w:t>
      </w:r>
      <w:r w:rsidR="002F1853">
        <w:rPr>
          <w:rFonts w:asciiTheme="minorHAnsi" w:hAnsiTheme="minorHAnsi"/>
          <w:sz w:val="24"/>
        </w:rPr>
        <w:t>,</w:t>
      </w:r>
      <w:r w:rsidR="00FF2ECC">
        <w:rPr>
          <w:rFonts w:asciiTheme="minorHAnsi" w:hAnsiTheme="minorHAnsi"/>
          <w:sz w:val="24"/>
        </w:rPr>
        <w:t xml:space="preserve"> </w:t>
      </w:r>
      <w:r w:rsidR="00AF02C6">
        <w:rPr>
          <w:rFonts w:asciiTheme="minorHAnsi" w:hAnsiTheme="minorHAnsi"/>
          <w:sz w:val="24"/>
        </w:rPr>
        <w:t>April 16</w:t>
      </w:r>
      <w:r w:rsidR="002F1853">
        <w:rPr>
          <w:rFonts w:asciiTheme="minorHAnsi" w:hAnsiTheme="minorHAnsi"/>
          <w:sz w:val="24"/>
        </w:rPr>
        <w:t>,</w:t>
      </w:r>
      <w:r w:rsidR="00DA78F5">
        <w:rPr>
          <w:rFonts w:asciiTheme="minorHAnsi" w:hAnsiTheme="minorHAnsi"/>
          <w:sz w:val="24"/>
        </w:rPr>
        <w:t xml:space="preserve"> Wednesday</w:t>
      </w:r>
      <w:r w:rsidR="002F1853">
        <w:rPr>
          <w:rFonts w:asciiTheme="minorHAnsi" w:hAnsiTheme="minorHAnsi"/>
          <w:sz w:val="24"/>
        </w:rPr>
        <w:t>,</w:t>
      </w:r>
      <w:r w:rsidR="00DA78F5">
        <w:rPr>
          <w:rFonts w:asciiTheme="minorHAnsi" w:hAnsiTheme="minorHAnsi"/>
          <w:sz w:val="24"/>
        </w:rPr>
        <w:t xml:space="preserve"> </w:t>
      </w:r>
      <w:r w:rsidR="00AF02C6">
        <w:rPr>
          <w:rFonts w:asciiTheme="minorHAnsi" w:hAnsiTheme="minorHAnsi"/>
          <w:sz w:val="24"/>
        </w:rPr>
        <w:t>April 17</w:t>
      </w:r>
      <w:r w:rsidR="002F1853">
        <w:rPr>
          <w:rFonts w:asciiTheme="minorHAnsi" w:hAnsiTheme="minorHAnsi"/>
          <w:sz w:val="24"/>
        </w:rPr>
        <w:t>,</w:t>
      </w:r>
      <w:r w:rsidR="00DA78F5">
        <w:rPr>
          <w:rFonts w:asciiTheme="minorHAnsi" w:hAnsiTheme="minorHAnsi"/>
          <w:sz w:val="24"/>
        </w:rPr>
        <w:t xml:space="preserve"> and Thursday, </w:t>
      </w:r>
      <w:r w:rsidR="00BC6616">
        <w:rPr>
          <w:rFonts w:asciiTheme="minorHAnsi" w:hAnsiTheme="minorHAnsi"/>
          <w:sz w:val="24"/>
        </w:rPr>
        <w:t>April 18</w:t>
      </w:r>
      <w:r w:rsidR="00DA78F5">
        <w:rPr>
          <w:rFonts w:asciiTheme="minorHAnsi" w:hAnsiTheme="minorHAnsi"/>
          <w:sz w:val="24"/>
        </w:rPr>
        <w:t xml:space="preserve">.  </w:t>
      </w:r>
      <w:r w:rsidRPr="00A16353">
        <w:rPr>
          <w:rFonts w:asciiTheme="minorHAnsi" w:hAnsiTheme="minorHAnsi"/>
          <w:sz w:val="24"/>
        </w:rPr>
        <w:t>With a sample of</w:t>
      </w:r>
      <w:r w:rsidR="00741192">
        <w:rPr>
          <w:rFonts w:asciiTheme="minorHAnsi" w:hAnsiTheme="minorHAnsi"/>
          <w:sz w:val="24"/>
        </w:rPr>
        <w:t xml:space="preserve"> </w:t>
      </w:r>
      <w:r w:rsidR="00C90EB0">
        <w:rPr>
          <w:rFonts w:asciiTheme="minorHAnsi" w:hAnsiTheme="minorHAnsi"/>
          <w:sz w:val="24"/>
        </w:rPr>
        <w:t>3</w:t>
      </w:r>
      <w:r w:rsidR="00AF02C6">
        <w:rPr>
          <w:rFonts w:asciiTheme="minorHAnsi" w:hAnsiTheme="minorHAnsi"/>
          <w:sz w:val="24"/>
        </w:rPr>
        <w:t>55</w:t>
      </w:r>
      <w:r w:rsidR="001E2C62">
        <w:rPr>
          <w:rFonts w:asciiTheme="minorHAnsi" w:hAnsiTheme="minorHAnsi"/>
          <w:sz w:val="24"/>
        </w:rPr>
        <w:t xml:space="preserve"> </w:t>
      </w:r>
      <w:r w:rsidRPr="00A16353">
        <w:rPr>
          <w:rFonts w:asciiTheme="minorHAnsi" w:hAnsiTheme="minorHAnsi"/>
          <w:sz w:val="24"/>
        </w:rPr>
        <w:t>people, we can say with 95% confidence that the amount of survey error due to ta</w:t>
      </w:r>
      <w:r w:rsidRPr="00A16353">
        <w:rPr>
          <w:rFonts w:asciiTheme="minorHAnsi" w:hAnsiTheme="minorHAnsi"/>
          <w:sz w:val="24"/>
        </w:rPr>
        <w:t>k</w:t>
      </w:r>
      <w:r w:rsidRPr="00A16353">
        <w:rPr>
          <w:rFonts w:asciiTheme="minorHAnsi" w:hAnsiTheme="minorHAnsi"/>
          <w:sz w:val="24"/>
        </w:rPr>
        <w:t>ing a random sample instead of surveying all members of the population is ±</w:t>
      </w:r>
      <w:r w:rsidR="000D12D0">
        <w:rPr>
          <w:rFonts w:asciiTheme="minorHAnsi" w:hAnsiTheme="minorHAnsi"/>
          <w:sz w:val="24"/>
        </w:rPr>
        <w:t xml:space="preserve"> </w:t>
      </w:r>
      <w:r w:rsidR="00C90EB0">
        <w:rPr>
          <w:rFonts w:asciiTheme="minorHAnsi" w:hAnsiTheme="minorHAnsi"/>
          <w:sz w:val="24"/>
        </w:rPr>
        <w:t>5.</w:t>
      </w:r>
      <w:r w:rsidR="00AF02C6">
        <w:rPr>
          <w:rFonts w:asciiTheme="minorHAnsi" w:hAnsiTheme="minorHAnsi"/>
          <w:sz w:val="24"/>
        </w:rPr>
        <w:t>2</w:t>
      </w:r>
      <w:r w:rsidR="00FF2BE6" w:rsidRPr="00A16353">
        <w:rPr>
          <w:rFonts w:asciiTheme="minorHAnsi" w:hAnsiTheme="minorHAnsi"/>
          <w:sz w:val="24"/>
        </w:rPr>
        <w:t>%</w:t>
      </w:r>
      <w:r w:rsidRPr="00A16353">
        <w:rPr>
          <w:rFonts w:asciiTheme="minorHAnsi" w:hAnsiTheme="minorHAnsi"/>
          <w:sz w:val="24"/>
        </w:rPr>
        <w:t xml:space="preserve">.  Other factors such as problems with question wording and question interpretation can also </w:t>
      </w:r>
      <w:r w:rsidR="00AB6215" w:rsidRPr="00A16353">
        <w:rPr>
          <w:rFonts w:asciiTheme="minorHAnsi" w:hAnsiTheme="minorHAnsi"/>
          <w:sz w:val="24"/>
        </w:rPr>
        <w:t xml:space="preserve">introduce </w:t>
      </w:r>
      <w:r w:rsidRPr="00A16353">
        <w:rPr>
          <w:rFonts w:asciiTheme="minorHAnsi" w:hAnsiTheme="minorHAnsi"/>
          <w:sz w:val="24"/>
        </w:rPr>
        <w:t>additional bias or error into the results.  Results from the Middle Tenne</w:t>
      </w:r>
      <w:r w:rsidRPr="00A16353">
        <w:rPr>
          <w:rFonts w:asciiTheme="minorHAnsi" w:hAnsiTheme="minorHAnsi"/>
          <w:sz w:val="24"/>
        </w:rPr>
        <w:t>s</w:t>
      </w:r>
      <w:r w:rsidRPr="00A16353">
        <w:rPr>
          <w:rFonts w:asciiTheme="minorHAnsi" w:hAnsiTheme="minorHAnsi"/>
          <w:sz w:val="24"/>
        </w:rPr>
        <w:t xml:space="preserve">see </w:t>
      </w:r>
      <w:r w:rsidR="001C6BB5">
        <w:rPr>
          <w:rFonts w:asciiTheme="minorHAnsi" w:hAnsiTheme="minorHAnsi"/>
          <w:sz w:val="24"/>
        </w:rPr>
        <w:t>C</w:t>
      </w:r>
      <w:r w:rsidRPr="00A16353">
        <w:rPr>
          <w:rFonts w:asciiTheme="minorHAnsi" w:hAnsiTheme="minorHAnsi"/>
          <w:sz w:val="24"/>
        </w:rPr>
        <w:t xml:space="preserve">onsumer </w:t>
      </w:r>
      <w:r w:rsidR="001C6BB5">
        <w:rPr>
          <w:rFonts w:asciiTheme="minorHAnsi" w:hAnsiTheme="minorHAnsi"/>
          <w:sz w:val="24"/>
        </w:rPr>
        <w:t>O</w:t>
      </w:r>
      <w:r w:rsidR="005E61A0">
        <w:rPr>
          <w:rFonts w:asciiTheme="minorHAnsi" w:hAnsiTheme="minorHAnsi"/>
          <w:sz w:val="24"/>
        </w:rPr>
        <w:t xml:space="preserve">utlook </w:t>
      </w:r>
      <w:r w:rsidR="001C6BB5">
        <w:rPr>
          <w:rFonts w:asciiTheme="minorHAnsi" w:hAnsiTheme="minorHAnsi"/>
          <w:sz w:val="24"/>
        </w:rPr>
        <w:t>S</w:t>
      </w:r>
      <w:r w:rsidRPr="00A16353">
        <w:rPr>
          <w:rFonts w:asciiTheme="minorHAnsi" w:hAnsiTheme="minorHAnsi"/>
          <w:sz w:val="24"/>
        </w:rPr>
        <w:t>urveys can be compared to national consumer surveys published monthly by the Conference Board (</w:t>
      </w:r>
      <w:hyperlink r:id="rId18" w:history="1">
        <w:r w:rsidRPr="00A16353">
          <w:rPr>
            <w:rStyle w:val="Hyperlink"/>
            <w:rFonts w:asciiTheme="minorHAnsi" w:hAnsiTheme="minorHAnsi"/>
            <w:sz w:val="24"/>
          </w:rPr>
          <w:t>www.conference-board.org</w:t>
        </w:r>
      </w:hyperlink>
      <w:r w:rsidRPr="00A16353">
        <w:rPr>
          <w:rFonts w:asciiTheme="minorHAnsi" w:hAnsiTheme="minorHAnsi"/>
          <w:sz w:val="24"/>
        </w:rPr>
        <w:t xml:space="preserve">).  This report is also available on the </w:t>
      </w:r>
      <w:r w:rsidR="001C6BB5">
        <w:rPr>
          <w:rFonts w:asciiTheme="minorHAnsi" w:hAnsiTheme="minorHAnsi"/>
          <w:sz w:val="24"/>
        </w:rPr>
        <w:t xml:space="preserve">MTSU </w:t>
      </w:r>
      <w:r w:rsidR="005027A9" w:rsidRPr="00A16353">
        <w:rPr>
          <w:rFonts w:asciiTheme="minorHAnsi" w:hAnsiTheme="minorHAnsi"/>
          <w:sz w:val="24"/>
        </w:rPr>
        <w:t xml:space="preserve">Office of Consumer Research </w:t>
      </w:r>
      <w:r w:rsidRPr="00A16353">
        <w:rPr>
          <w:rFonts w:asciiTheme="minorHAnsi" w:hAnsiTheme="minorHAnsi"/>
          <w:sz w:val="24"/>
        </w:rPr>
        <w:t>web page (</w:t>
      </w:r>
      <w:hyperlink r:id="rId19" w:history="1">
        <w:r w:rsidR="00566943" w:rsidRPr="004F6CD3">
          <w:rPr>
            <w:rStyle w:val="Hyperlink"/>
            <w:rFonts w:asciiTheme="minorHAnsi" w:hAnsiTheme="minorHAnsi"/>
            <w:sz w:val="24"/>
          </w:rPr>
          <w:t>www.mtsu.edu/consumer</w:t>
        </w:r>
      </w:hyperlink>
      <w:r w:rsidRPr="00A16353">
        <w:rPr>
          <w:rFonts w:asciiTheme="minorHAnsi" w:hAnsiTheme="minorHAnsi"/>
          <w:sz w:val="24"/>
        </w:rPr>
        <w:t xml:space="preserve">).   </w:t>
      </w:r>
    </w:p>
    <w:p w:rsidR="00993846" w:rsidRPr="00A16353" w:rsidRDefault="00993846" w:rsidP="009E29D4">
      <w:pPr>
        <w:jc w:val="both"/>
        <w:rPr>
          <w:rFonts w:asciiTheme="minorHAnsi" w:hAnsiTheme="minorHAnsi"/>
          <w:sz w:val="24"/>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w:t>
      </w:r>
      <w:r w:rsidR="00A07B8D">
        <w:rPr>
          <w:rFonts w:asciiTheme="minorHAnsi" w:hAnsiTheme="minorHAnsi"/>
          <w:sz w:val="24"/>
        </w:rPr>
        <w:t xml:space="preserve">Consumer </w:t>
      </w:r>
      <w:r w:rsidR="006C267E">
        <w:rPr>
          <w:rFonts w:asciiTheme="minorHAnsi" w:hAnsiTheme="minorHAnsi"/>
          <w:sz w:val="24"/>
        </w:rPr>
        <w:t>O</w:t>
      </w:r>
      <w:r w:rsidR="00A07B8D">
        <w:rPr>
          <w:rFonts w:asciiTheme="minorHAnsi" w:hAnsiTheme="minorHAnsi"/>
          <w:sz w:val="24"/>
        </w:rPr>
        <w:t xml:space="preserve">utlook </w:t>
      </w:r>
      <w:r w:rsidR="006C267E">
        <w:rPr>
          <w:rFonts w:asciiTheme="minorHAnsi" w:hAnsiTheme="minorHAnsi"/>
          <w:sz w:val="24"/>
        </w:rPr>
        <w:t>I</w:t>
      </w:r>
      <w:r w:rsidR="00A07B8D">
        <w:rPr>
          <w:rFonts w:asciiTheme="minorHAnsi" w:hAnsiTheme="minorHAnsi"/>
          <w:sz w:val="24"/>
        </w:rPr>
        <w:t>ndex</w:t>
      </w:r>
      <w:r w:rsidRPr="00A16353">
        <w:rPr>
          <w:rFonts w:asciiTheme="minorHAnsi" w:hAnsiTheme="minorHAnsi"/>
          <w:sz w:val="24"/>
        </w:rPr>
        <w:t xml:space="preserve"> is based on all 11</w:t>
      </w:r>
      <w:r w:rsidR="00EA6EAC" w:rsidRPr="00A16353">
        <w:rPr>
          <w:rFonts w:asciiTheme="minorHAnsi" w:hAnsiTheme="minorHAnsi"/>
          <w:sz w:val="24"/>
        </w:rPr>
        <w:t xml:space="preserve"> </w:t>
      </w:r>
      <w:r w:rsidRPr="00A16353">
        <w:rPr>
          <w:rFonts w:asciiTheme="minorHAnsi" w:hAnsiTheme="minorHAnsi"/>
          <w:sz w:val="24"/>
        </w:rPr>
        <w:t xml:space="preserve">survey questions outlined below.  The score is computed by adding the percentage of positive responses to each question, and subtracting the percentage of negative responses.  The </w:t>
      </w:r>
      <w:r w:rsidR="00993846" w:rsidRPr="00A16353">
        <w:rPr>
          <w:rFonts w:asciiTheme="minorHAnsi" w:hAnsiTheme="minorHAnsi"/>
          <w:sz w:val="24"/>
        </w:rPr>
        <w:t xml:space="preserve">Current </w:t>
      </w:r>
      <w:r w:rsidRPr="00A16353">
        <w:rPr>
          <w:rFonts w:asciiTheme="minorHAnsi" w:hAnsiTheme="minorHAnsi"/>
          <w:sz w:val="24"/>
        </w:rPr>
        <w:t xml:space="preserve">Situation Index is based on questions 1, 3, 5, and 7.  The Future Expectations Index is based on questions 2, 4, 6, and 8.  The Purchasing Index is based on questions 9, 10, and 11. </w:t>
      </w:r>
    </w:p>
    <w:p w:rsidR="00A25ED9" w:rsidRPr="00A16353" w:rsidRDefault="00A25ED9" w:rsidP="00105183">
      <w:pPr>
        <w:rPr>
          <w:rFonts w:asciiTheme="minorHAnsi" w:hAnsiTheme="minorHAnsi"/>
          <w:b/>
          <w:bCs/>
          <w:sz w:val="24"/>
          <w:u w:val="single"/>
        </w:rPr>
      </w:pPr>
    </w:p>
    <w:p w:rsidR="002B67F2" w:rsidRPr="00A16353" w:rsidRDefault="002B67F2" w:rsidP="00105183">
      <w:pPr>
        <w:rPr>
          <w:rFonts w:asciiTheme="minorHAnsi" w:hAnsiTheme="minorHAnsi"/>
          <w:b/>
          <w:bCs/>
          <w:sz w:val="24"/>
          <w:u w:val="single"/>
        </w:rPr>
      </w:pPr>
    </w:p>
    <w:p w:rsidR="00105183" w:rsidRPr="00F750BC" w:rsidRDefault="00105183" w:rsidP="00105183">
      <w:pPr>
        <w:rPr>
          <w:rFonts w:asciiTheme="minorHAnsi" w:hAnsiTheme="minorHAnsi"/>
          <w:b/>
          <w:bCs/>
          <w:sz w:val="28"/>
          <w:szCs w:val="28"/>
          <w:u w:val="single"/>
        </w:rPr>
      </w:pPr>
      <w:r w:rsidRPr="00F750BC">
        <w:rPr>
          <w:rFonts w:asciiTheme="minorHAnsi" w:hAnsiTheme="minorHAnsi"/>
          <w:b/>
          <w:bCs/>
          <w:sz w:val="28"/>
          <w:szCs w:val="28"/>
          <w:u w:val="single"/>
        </w:rPr>
        <w:t>About the Office of Consumer Research at MTSU</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w:t>
      </w:r>
      <w:r w:rsidR="00906A6F" w:rsidRPr="00A16353">
        <w:rPr>
          <w:rFonts w:asciiTheme="minorHAnsi" w:hAnsiTheme="minorHAnsi"/>
          <w:sz w:val="24"/>
        </w:rPr>
        <w:t>In 2000, t</w:t>
      </w:r>
      <w:r w:rsidRPr="00A16353">
        <w:rPr>
          <w:rFonts w:asciiTheme="minorHAnsi" w:hAnsiTheme="minorHAnsi"/>
          <w:sz w:val="24"/>
        </w:rPr>
        <w:t>he Management and Marketing Department at Middle Tennessee State University received funding from an MTSU Technology Access Fee grant to create a te</w:t>
      </w:r>
      <w:r w:rsidRPr="00A16353">
        <w:rPr>
          <w:rFonts w:asciiTheme="minorHAnsi" w:hAnsiTheme="minorHAnsi"/>
          <w:sz w:val="24"/>
        </w:rPr>
        <w:t>l</w:t>
      </w:r>
      <w:r w:rsidRPr="00A16353">
        <w:rPr>
          <w:rFonts w:asciiTheme="minorHAnsi" w:hAnsiTheme="minorHAnsi"/>
          <w:sz w:val="24"/>
        </w:rPr>
        <w:t>ephone survey research lab and the Office of Consumer Research to be housed in the department.  The Office of Consumer Research uses the telephone survey lab to co</w:t>
      </w:r>
      <w:r w:rsidRPr="00A16353">
        <w:rPr>
          <w:rFonts w:asciiTheme="minorHAnsi" w:hAnsiTheme="minorHAnsi"/>
          <w:sz w:val="24"/>
        </w:rPr>
        <w:t>n</w:t>
      </w:r>
      <w:r w:rsidRPr="00A16353">
        <w:rPr>
          <w:rFonts w:asciiTheme="minorHAnsi" w:hAnsiTheme="minorHAnsi"/>
          <w:sz w:val="24"/>
        </w:rPr>
        <w:t>duct surveys of consumer</w:t>
      </w:r>
      <w:r w:rsidR="00EE0442">
        <w:rPr>
          <w:rFonts w:asciiTheme="minorHAnsi" w:hAnsiTheme="minorHAnsi"/>
          <w:sz w:val="24"/>
        </w:rPr>
        <w:t>s</w:t>
      </w:r>
      <w:r w:rsidRPr="00A16353">
        <w:rPr>
          <w:rFonts w:asciiTheme="minorHAnsi" w:hAnsiTheme="minorHAnsi"/>
          <w:sz w:val="24"/>
        </w:rPr>
        <w:t xml:space="preserve"> in Middle Tennessee.  The surveys measure consumers’ perceptions of economic conditions in the country as a whole as well as in Middle Te</w:t>
      </w:r>
      <w:r w:rsidRPr="00A16353">
        <w:rPr>
          <w:rFonts w:asciiTheme="minorHAnsi" w:hAnsiTheme="minorHAnsi"/>
          <w:sz w:val="24"/>
        </w:rPr>
        <w:t>n</w:t>
      </w:r>
      <w:r w:rsidRPr="00A16353">
        <w:rPr>
          <w:rFonts w:asciiTheme="minorHAnsi" w:hAnsiTheme="minorHAnsi"/>
          <w:sz w:val="24"/>
        </w:rPr>
        <w:t>nessee.  Similar surveys conducted by the Conference Board and the Survey Research Center at the University of Michigan have been shown to be very predictive of key ec</w:t>
      </w:r>
      <w:r w:rsidRPr="00A16353">
        <w:rPr>
          <w:rFonts w:asciiTheme="minorHAnsi" w:hAnsiTheme="minorHAnsi"/>
          <w:sz w:val="24"/>
        </w:rPr>
        <w:t>o</w:t>
      </w:r>
      <w:r w:rsidRPr="00A16353">
        <w:rPr>
          <w:rFonts w:asciiTheme="minorHAnsi" w:hAnsiTheme="minorHAnsi"/>
          <w:sz w:val="24"/>
        </w:rPr>
        <w:t xml:space="preserve">nomic indicators such as inflation, interest rates and consumer spending.       </w:t>
      </w: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Students in Professor Timothy R. Graeff’s marketing research courses conduct the telephone surveys.  For further information contact Timothy R. Graeff, Professor of Marketing and Director, Office of Consumer Research (898-5124; </w:t>
      </w:r>
      <w:r w:rsidR="00E14DB2">
        <w:rPr>
          <w:rFonts w:asciiTheme="minorHAnsi" w:hAnsiTheme="minorHAnsi"/>
          <w:sz w:val="24"/>
        </w:rPr>
        <w:t>Tim.Graeff</w:t>
      </w:r>
      <w:r w:rsidRPr="00A16353">
        <w:rPr>
          <w:rFonts w:asciiTheme="minorHAnsi" w:hAnsiTheme="minorHAnsi"/>
          <w:sz w:val="24"/>
        </w:rPr>
        <w:t>@mtsu.edu).</w:t>
      </w:r>
    </w:p>
    <w:p w:rsidR="00FE663C" w:rsidRPr="00A16353" w:rsidRDefault="00FE663C" w:rsidP="00FF2BE6">
      <w:pPr>
        <w:rPr>
          <w:rFonts w:asciiTheme="minorHAnsi" w:hAnsiTheme="minorHAnsi"/>
          <w:b/>
          <w:bCs/>
          <w:sz w:val="24"/>
          <w:u w:val="single"/>
        </w:rPr>
      </w:pPr>
    </w:p>
    <w:p w:rsidR="0070502B" w:rsidRPr="001C6BB5" w:rsidRDefault="00EA1CA8">
      <w:pPr>
        <w:rPr>
          <w:rFonts w:asciiTheme="minorHAnsi" w:hAnsiTheme="minorHAnsi"/>
          <w:b/>
          <w:bCs/>
          <w:sz w:val="28"/>
          <w:szCs w:val="28"/>
          <w:u w:val="single"/>
        </w:rPr>
      </w:pPr>
      <w:r>
        <w:rPr>
          <w:rFonts w:asciiTheme="minorHAnsi" w:hAnsiTheme="minorHAnsi"/>
          <w:b/>
          <w:bCs/>
          <w:sz w:val="24"/>
          <w:u w:val="single"/>
        </w:rPr>
        <w:br w:type="column"/>
      </w:r>
      <w:r w:rsidR="0070502B" w:rsidRPr="001C6BB5">
        <w:rPr>
          <w:rFonts w:asciiTheme="minorHAnsi" w:hAnsiTheme="minorHAnsi"/>
          <w:b/>
          <w:bCs/>
          <w:sz w:val="28"/>
          <w:szCs w:val="28"/>
          <w:u w:val="single"/>
        </w:rPr>
        <w:lastRenderedPageBreak/>
        <w:t xml:space="preserve">The Middle Tennessee Consumer </w:t>
      </w:r>
      <w:r w:rsidR="00BC26BC" w:rsidRPr="001C6BB5">
        <w:rPr>
          <w:rFonts w:asciiTheme="minorHAnsi" w:hAnsiTheme="minorHAnsi"/>
          <w:b/>
          <w:bCs/>
          <w:sz w:val="28"/>
          <w:szCs w:val="28"/>
          <w:u w:val="single"/>
        </w:rPr>
        <w:t>Outlook</w:t>
      </w:r>
      <w:r w:rsidR="0070502B" w:rsidRPr="001C6BB5">
        <w:rPr>
          <w:rFonts w:asciiTheme="minorHAnsi" w:hAnsiTheme="minorHAnsi"/>
          <w:b/>
          <w:bCs/>
          <w:sz w:val="28"/>
          <w:szCs w:val="28"/>
          <w:u w:val="single"/>
        </w:rPr>
        <w:t xml:space="preserve"> Survey: </w:t>
      </w:r>
    </w:p>
    <w:p w:rsidR="002E038E" w:rsidRDefault="002E038E">
      <w:pPr>
        <w:rPr>
          <w:rFonts w:asciiTheme="minorHAnsi" w:hAnsiTheme="minorHAnsi"/>
          <w:b/>
          <w:bCs/>
          <w:sz w:val="24"/>
          <w:u w:val="single"/>
        </w:rPr>
      </w:pPr>
    </w:p>
    <w:p w:rsidR="002E038E" w:rsidRDefault="002E038E">
      <w:pPr>
        <w:rPr>
          <w:rFonts w:asciiTheme="minorHAnsi" w:hAnsiTheme="minorHAnsi"/>
          <w:bCs/>
          <w:sz w:val="24"/>
        </w:rPr>
      </w:pPr>
      <w:r w:rsidRPr="002E038E">
        <w:rPr>
          <w:rFonts w:asciiTheme="minorHAnsi" w:hAnsiTheme="minorHAnsi"/>
          <w:b/>
          <w:bCs/>
          <w:sz w:val="24"/>
        </w:rPr>
        <w:t>[</w:t>
      </w:r>
      <w:r w:rsidR="00566943">
        <w:rPr>
          <w:rFonts w:asciiTheme="minorHAnsi" w:hAnsiTheme="minorHAnsi"/>
          <w:b/>
          <w:bCs/>
          <w:sz w:val="24"/>
        </w:rPr>
        <w:t>C</w:t>
      </w:r>
      <w:r w:rsidRPr="002E038E">
        <w:rPr>
          <w:rFonts w:asciiTheme="minorHAnsi" w:hAnsiTheme="minorHAnsi"/>
          <w:b/>
          <w:bCs/>
          <w:sz w:val="24"/>
        </w:rPr>
        <w:t>]</w:t>
      </w:r>
      <w:r w:rsidRPr="002E038E">
        <w:rPr>
          <w:rFonts w:asciiTheme="minorHAnsi" w:hAnsiTheme="minorHAnsi"/>
          <w:bCs/>
          <w:sz w:val="24"/>
        </w:rPr>
        <w:t xml:space="preserve"> = included in the </w:t>
      </w:r>
      <w:r w:rsidR="00566943">
        <w:rPr>
          <w:rFonts w:asciiTheme="minorHAnsi" w:hAnsiTheme="minorHAnsi"/>
          <w:bCs/>
          <w:sz w:val="24"/>
        </w:rPr>
        <w:t>Current</w:t>
      </w:r>
      <w:r w:rsidRPr="002E038E">
        <w:rPr>
          <w:rFonts w:asciiTheme="minorHAnsi" w:hAnsiTheme="minorHAnsi"/>
          <w:bCs/>
          <w:sz w:val="24"/>
        </w:rPr>
        <w:t xml:space="preserve"> Situation Index</w:t>
      </w:r>
    </w:p>
    <w:p w:rsidR="002E038E" w:rsidRDefault="002E038E">
      <w:pPr>
        <w:rPr>
          <w:rFonts w:asciiTheme="minorHAnsi" w:hAnsiTheme="minorHAnsi"/>
          <w:bCs/>
          <w:sz w:val="24"/>
        </w:rPr>
      </w:pPr>
      <w:r w:rsidRPr="002E038E">
        <w:rPr>
          <w:rFonts w:asciiTheme="minorHAnsi" w:hAnsiTheme="minorHAnsi"/>
          <w:b/>
          <w:bCs/>
          <w:sz w:val="24"/>
        </w:rPr>
        <w:t xml:space="preserve">[F] </w:t>
      </w:r>
      <w:r w:rsidRPr="002E038E">
        <w:rPr>
          <w:rFonts w:asciiTheme="minorHAnsi" w:hAnsiTheme="minorHAnsi"/>
          <w:bCs/>
          <w:sz w:val="24"/>
        </w:rPr>
        <w:t xml:space="preserve">= included in the Future Expectations Index; </w:t>
      </w:r>
    </w:p>
    <w:p w:rsidR="002E038E" w:rsidRPr="002E038E" w:rsidRDefault="002E038E">
      <w:pPr>
        <w:rPr>
          <w:rFonts w:asciiTheme="minorHAnsi" w:hAnsiTheme="minorHAnsi"/>
          <w:bCs/>
          <w:sz w:val="24"/>
        </w:rPr>
      </w:pPr>
      <w:r w:rsidRPr="002E038E">
        <w:rPr>
          <w:rFonts w:asciiTheme="minorHAnsi" w:hAnsiTheme="minorHAnsi"/>
          <w:b/>
          <w:bCs/>
          <w:sz w:val="24"/>
        </w:rPr>
        <w:t>[P]</w:t>
      </w:r>
      <w:r w:rsidRPr="002E038E">
        <w:rPr>
          <w:rFonts w:asciiTheme="minorHAnsi" w:hAnsiTheme="minorHAnsi"/>
          <w:bCs/>
          <w:sz w:val="24"/>
        </w:rPr>
        <w:t xml:space="preserve"> = included in the Purchasing Situation Index</w:t>
      </w:r>
    </w:p>
    <w:p w:rsidR="0070502B" w:rsidRPr="00A16353" w:rsidRDefault="0070502B">
      <w:pPr>
        <w:rPr>
          <w:rFonts w:asciiTheme="minorHAnsi" w:hAnsiTheme="minorHAnsi"/>
          <w:sz w:val="24"/>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w:t>
      </w:r>
      <w:r w:rsidR="00566943">
        <w:rPr>
          <w:rFonts w:asciiTheme="minorHAnsi" w:eastAsia="MS Mincho" w:hAnsiTheme="minorHAnsi"/>
          <w:b/>
          <w:sz w:val="22"/>
          <w:szCs w:val="22"/>
        </w:rPr>
        <w:t>C</w:t>
      </w:r>
      <w:r w:rsidRPr="002E038E">
        <w:rPr>
          <w:rFonts w:asciiTheme="minorHAnsi" w:eastAsia="MS Mincho" w:hAnsiTheme="minorHAnsi"/>
          <w:b/>
          <w:sz w:val="22"/>
          <w:szCs w:val="22"/>
        </w:rPr>
        <w:t>]</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Turning first to business conditions in the country as a whole, would you say that business conditions in the country as a whole are good, bad, or somewhere in between?</w:t>
      </w:r>
      <w:r>
        <w:rPr>
          <w:rFonts w:asciiTheme="minorHAnsi" w:eastAsia="MS Mincho" w:hAnsiTheme="minorHAnsi"/>
          <w:sz w:val="22"/>
          <w:szCs w:val="22"/>
        </w:rPr>
        <w:t xml:space="preserve"> </w:t>
      </w:r>
    </w:p>
    <w:p w:rsidR="0070502B" w:rsidRPr="00A16353" w:rsidRDefault="0070502B" w:rsidP="009E29D4">
      <w:pPr>
        <w:ind w:left="360"/>
        <w:jc w:val="both"/>
        <w:rPr>
          <w:rFonts w:asciiTheme="minorHAnsi" w:hAnsiTheme="minorHAnsi"/>
          <w:sz w:val="22"/>
          <w:szCs w:val="22"/>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[F]</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And how about 6 months from now, do you expect that in the country as a whole business conditions will be better than they are today, worse than they are today, or just about the same?</w:t>
      </w:r>
    </w:p>
    <w:p w:rsidR="0070502B" w:rsidRPr="00A16353" w:rsidRDefault="0070502B" w:rsidP="009E29D4">
      <w:pPr>
        <w:ind w:left="360"/>
        <w:jc w:val="both"/>
        <w:rPr>
          <w:rFonts w:asciiTheme="minorHAnsi" w:eastAsia="MS Mincho" w:hAnsiTheme="minorHAnsi"/>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business conditions in Middle Tennessee, would you say that bus</w:t>
      </w:r>
      <w:r w:rsidR="0070502B" w:rsidRPr="00A16353">
        <w:rPr>
          <w:rFonts w:asciiTheme="minorHAnsi" w:eastAsia="MS Mincho" w:hAnsiTheme="minorHAnsi" w:cs="Times New Roman"/>
          <w:sz w:val="22"/>
          <w:szCs w:val="22"/>
        </w:rPr>
        <w:t>i</w:t>
      </w:r>
      <w:r w:rsidR="0070502B" w:rsidRPr="00A16353">
        <w:rPr>
          <w:rFonts w:asciiTheme="minorHAnsi" w:eastAsia="MS Mincho" w:hAnsiTheme="minorHAnsi" w:cs="Times New Roman"/>
          <w:sz w:val="22"/>
          <w:szCs w:val="22"/>
        </w:rPr>
        <w:t>ness conditions in Middle Tennessee are good, bad,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And how about 6 months from now, do you expect that in Middle Tennessee bus</w:t>
      </w:r>
      <w:r w:rsidR="0070502B" w:rsidRPr="00A16353">
        <w:rPr>
          <w:rFonts w:asciiTheme="minorHAnsi" w:eastAsia="MS Mincho" w:hAnsiTheme="minorHAnsi" w:cs="Times New Roman"/>
          <w:sz w:val="22"/>
          <w:szCs w:val="22"/>
        </w:rPr>
        <w:t>i</w:t>
      </w:r>
      <w:r w:rsidR="0070502B" w:rsidRPr="00A16353">
        <w:rPr>
          <w:rFonts w:asciiTheme="minorHAnsi" w:eastAsia="MS Mincho" w:hAnsiTheme="minorHAnsi" w:cs="Times New Roman"/>
          <w:sz w:val="22"/>
          <w:szCs w:val="22"/>
        </w:rPr>
        <w:t>ness conditions will be better than they are today, worse than they are today, or just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the availability of jobs in Middle Tennessee, would you say that jobs are easy to find, can be found with effort, or hard to find?</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in the next 6 months, do you expect that in Middle Tennessee there will be more job openings than there are now, fewer job openings than there are now, or about the same number of job openings?</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We are interested in how people are getting along financially these days.  Would you say that you, and any family members living with you, are better off financially than you were a year ago, worse off financially than you were a year ago, or about the same?</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looking ahead, do you think that 12 months from now you, and any family members living with you, will be better off financially, worse off financially, or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About the big things people buy for their homes -- such as furniture, a refrigerator, stove, television, and things like that, generally speaking, do you think now is a good time for people to buy major household items, a bad time,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buying a house?  Is now a good time to buy a house, a bad time to buy a house,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0C3180" w:rsidRPr="00A16353" w:rsidRDefault="0070502B" w:rsidP="00F9126F">
      <w:pPr>
        <w:pStyle w:val="PlainText"/>
        <w:ind w:left="720" w:hanging="360"/>
        <w:jc w:val="both"/>
        <w:rPr>
          <w:rFonts w:asciiTheme="minorHAnsi" w:eastAsia="MS Mincho" w:hAnsiTheme="minorHAnsi" w:cs="Times New Roman"/>
          <w:sz w:val="22"/>
          <w:szCs w:val="22"/>
        </w:rPr>
      </w:pPr>
      <w:r w:rsidRPr="00A16353">
        <w:rPr>
          <w:rFonts w:asciiTheme="minorHAnsi" w:eastAsia="MS Mincho" w:hAnsiTheme="minorHAnsi" w:cs="Times New Roman"/>
          <w:sz w:val="22"/>
          <w:szCs w:val="22"/>
        </w:rPr>
        <w:t xml:space="preserve">11. </w:t>
      </w:r>
      <w:r w:rsidR="002E038E" w:rsidRPr="002E038E">
        <w:rPr>
          <w:rFonts w:asciiTheme="minorHAnsi" w:eastAsia="MS Mincho" w:hAnsiTheme="minorHAnsi" w:cs="Times New Roman"/>
          <w:b/>
          <w:sz w:val="22"/>
          <w:szCs w:val="22"/>
        </w:rPr>
        <w:t>[P]</w:t>
      </w:r>
      <w:r w:rsidR="002E038E">
        <w:rPr>
          <w:rFonts w:asciiTheme="minorHAnsi" w:eastAsia="MS Mincho" w:hAnsiTheme="minorHAnsi" w:cs="Times New Roman"/>
          <w:sz w:val="22"/>
          <w:szCs w:val="22"/>
        </w:rPr>
        <w:t xml:space="preserve"> </w:t>
      </w:r>
      <w:r w:rsidRPr="00A16353">
        <w:rPr>
          <w:rFonts w:asciiTheme="minorHAnsi" w:eastAsia="MS Mincho" w:hAnsiTheme="minorHAnsi" w:cs="Times New Roman"/>
          <w:sz w:val="22"/>
          <w:szCs w:val="22"/>
        </w:rPr>
        <w:t>How about buying a car?  Is now a good time to buy a car, a bad time to buy a car, or somewhere in between?</w:t>
      </w:r>
    </w:p>
    <w:p w:rsidR="008F3A00" w:rsidRDefault="008F3A00" w:rsidP="00497900">
      <w:pPr>
        <w:rPr>
          <w:rFonts w:eastAsia="MS Mincho"/>
        </w:rPr>
      </w:pPr>
    </w:p>
    <w:p w:rsidR="008F3A00" w:rsidRDefault="008F3A00" w:rsidP="00497900">
      <w:pPr>
        <w:rPr>
          <w:rFonts w:eastAsia="MS Mincho"/>
        </w:rPr>
      </w:pPr>
    </w:p>
    <w:p w:rsidR="00492AE3" w:rsidRDefault="00492AE3" w:rsidP="00497900">
      <w:pPr>
        <w:rPr>
          <w:rFonts w:eastAsia="MS Mincho"/>
        </w:rPr>
        <w:sectPr w:rsidR="00492AE3" w:rsidSect="00ED7F2F">
          <w:headerReference w:type="default" r:id="rId20"/>
          <w:footerReference w:type="even" r:id="rId21"/>
          <w:footerReference w:type="default" r:id="rId22"/>
          <w:pgSz w:w="12240" w:h="15840"/>
          <w:pgMar w:top="1296" w:right="1800" w:bottom="1152" w:left="1800" w:header="720" w:footer="720" w:gutter="0"/>
          <w:cols w:space="720"/>
          <w:docGrid w:linePitch="360"/>
        </w:sectPr>
      </w:pPr>
    </w:p>
    <w:p w:rsidR="008F3A00" w:rsidRPr="00606606" w:rsidRDefault="00B06511" w:rsidP="00B06511">
      <w:pPr>
        <w:jc w:val="center"/>
        <w:rPr>
          <w:rFonts w:asciiTheme="minorHAnsi" w:eastAsia="MS Mincho" w:hAnsiTheme="minorHAnsi"/>
          <w:b/>
          <w:sz w:val="36"/>
          <w:szCs w:val="36"/>
        </w:rPr>
      </w:pPr>
      <w:r w:rsidRPr="00606606">
        <w:rPr>
          <w:rFonts w:asciiTheme="minorHAnsi" w:eastAsia="MS Mincho" w:hAnsiTheme="minorHAnsi"/>
          <w:b/>
          <w:sz w:val="36"/>
          <w:szCs w:val="36"/>
        </w:rPr>
        <w:lastRenderedPageBreak/>
        <w:t xml:space="preserve">Middle Tennessee Consumer </w:t>
      </w:r>
      <w:r w:rsidR="00A07B8D">
        <w:rPr>
          <w:rFonts w:asciiTheme="minorHAnsi" w:eastAsia="MS Mincho" w:hAnsiTheme="minorHAnsi"/>
          <w:b/>
          <w:sz w:val="36"/>
          <w:szCs w:val="36"/>
        </w:rPr>
        <w:t>Outlook</w:t>
      </w:r>
      <w:r w:rsidRPr="00606606">
        <w:rPr>
          <w:rFonts w:asciiTheme="minorHAnsi" w:eastAsia="MS Mincho" w:hAnsiTheme="minorHAnsi"/>
          <w:b/>
          <w:sz w:val="36"/>
          <w:szCs w:val="36"/>
        </w:rPr>
        <w:t xml:space="preserve"> Index</w:t>
      </w:r>
    </w:p>
    <w:p w:rsidR="008F3A00" w:rsidRDefault="008F3A00" w:rsidP="00497900">
      <w:pPr>
        <w:rPr>
          <w:rFonts w:eastAsia="MS Mincho"/>
        </w:rPr>
      </w:pPr>
    </w:p>
    <w:p w:rsidR="008F3A00" w:rsidRDefault="008F3A00" w:rsidP="00497900">
      <w:pPr>
        <w:rPr>
          <w:rFonts w:eastAsia="MS Mincho"/>
        </w:rPr>
      </w:pPr>
    </w:p>
    <w:p w:rsidR="00497900" w:rsidRDefault="000B083F" w:rsidP="00606606">
      <w:pPr>
        <w:jc w:val="center"/>
        <w:rPr>
          <w:rFonts w:eastAsia="MS Mincho"/>
        </w:rPr>
      </w:pPr>
      <w:r>
        <w:rPr>
          <w:rFonts w:eastAsia="MS Mincho"/>
          <w:noProof/>
        </w:rPr>
        <w:drawing>
          <wp:inline distT="0" distB="0" distL="0" distR="0">
            <wp:extent cx="8489950" cy="471170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sectPr w:rsidR="00497900" w:rsidSect="00B06511">
      <w:pgSz w:w="15840" w:h="12240" w:orient="landscape"/>
      <w:pgMar w:top="1800" w:right="1296" w:bottom="180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18" w:rsidRDefault="00BA3118">
      <w:r>
        <w:separator/>
      </w:r>
    </w:p>
  </w:endnote>
  <w:endnote w:type="continuationSeparator" w:id="0">
    <w:p w:rsidR="00BA3118" w:rsidRDefault="00BA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92" w:rsidRDefault="00C75092" w:rsidP="00177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5092" w:rsidRDefault="00C75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C75092">
      <w:tc>
        <w:tcPr>
          <w:tcW w:w="918" w:type="dxa"/>
        </w:tcPr>
        <w:p w:rsidR="00C75092" w:rsidRDefault="00C75092">
          <w:pPr>
            <w:pStyle w:val="Footer"/>
            <w:jc w:val="right"/>
            <w:rPr>
              <w:b/>
              <w:color w:val="4F81BD" w:themeColor="accent1"/>
              <w:sz w:val="32"/>
              <w:szCs w:val="32"/>
            </w:rPr>
          </w:pPr>
          <w:r>
            <w:fldChar w:fldCharType="begin"/>
          </w:r>
          <w:r>
            <w:instrText xml:space="preserve"> PAGE   \* MERGEFORMAT </w:instrText>
          </w:r>
          <w:r>
            <w:fldChar w:fldCharType="separate"/>
          </w:r>
          <w:r w:rsidR="00121FC3" w:rsidRPr="00121FC3">
            <w:rPr>
              <w:b/>
              <w:noProof/>
              <w:color w:val="4F81BD" w:themeColor="accent1"/>
              <w:sz w:val="32"/>
              <w:szCs w:val="32"/>
            </w:rPr>
            <w:t>6</w:t>
          </w:r>
          <w:r>
            <w:rPr>
              <w:b/>
              <w:noProof/>
              <w:color w:val="4F81BD" w:themeColor="accent1"/>
              <w:sz w:val="32"/>
              <w:szCs w:val="32"/>
            </w:rPr>
            <w:fldChar w:fldCharType="end"/>
          </w:r>
        </w:p>
      </w:tc>
      <w:tc>
        <w:tcPr>
          <w:tcW w:w="7938" w:type="dxa"/>
        </w:tcPr>
        <w:p w:rsidR="00C75092" w:rsidRPr="00EB2F31" w:rsidRDefault="00C75092" w:rsidP="00182CC7">
          <w:pPr>
            <w:pStyle w:val="Footer"/>
            <w:rPr>
              <w:rFonts w:asciiTheme="minorHAnsi" w:hAnsiTheme="minorHAnsi"/>
            </w:rPr>
          </w:pPr>
          <w:r w:rsidRPr="00EB2F31">
            <w:rPr>
              <w:rFonts w:asciiTheme="minorHAnsi" w:hAnsiTheme="minorHAnsi"/>
            </w:rPr>
            <w:t xml:space="preserve">Office of Consumer Research, Middle Tennessee State University: </w:t>
          </w:r>
          <w:r w:rsidRPr="00EB2F31">
            <w:rPr>
              <w:rFonts w:asciiTheme="minorHAnsi" w:hAnsiTheme="minorHAnsi"/>
              <w:u w:val="single"/>
            </w:rPr>
            <w:t>www.mtsu.edu/consumer</w:t>
          </w:r>
        </w:p>
      </w:tc>
    </w:tr>
  </w:tbl>
  <w:p w:rsidR="00C75092" w:rsidRDefault="00C75092" w:rsidP="00E1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18" w:rsidRDefault="00BA3118">
      <w:r>
        <w:separator/>
      </w:r>
    </w:p>
  </w:footnote>
  <w:footnote w:type="continuationSeparator" w:id="0">
    <w:p w:rsidR="00BA3118" w:rsidRDefault="00BA3118">
      <w:r>
        <w:continuationSeparator/>
      </w:r>
    </w:p>
  </w:footnote>
  <w:footnote w:id="1">
    <w:p w:rsidR="00C75092" w:rsidRDefault="00C75092" w:rsidP="0082033A">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The score is computed by adding the percentage of favorable responses to each question and </w:t>
      </w:r>
      <w:r>
        <w:rPr>
          <w:rFonts w:asciiTheme="minorHAnsi" w:hAnsiTheme="minorHAnsi"/>
        </w:rPr>
        <w:t>s</w:t>
      </w:r>
      <w:r w:rsidRPr="00A16353">
        <w:rPr>
          <w:rFonts w:asciiTheme="minorHAnsi" w:hAnsiTheme="minorHAnsi"/>
        </w:rPr>
        <w:t>ubtrac</w:t>
      </w:r>
      <w:r w:rsidRPr="00A16353">
        <w:rPr>
          <w:rFonts w:asciiTheme="minorHAnsi" w:hAnsiTheme="minorHAnsi"/>
        </w:rPr>
        <w:t>t</w:t>
      </w:r>
      <w:r w:rsidRPr="00A16353">
        <w:rPr>
          <w:rFonts w:asciiTheme="minorHAnsi" w:hAnsiTheme="minorHAnsi"/>
        </w:rPr>
        <w:t xml:space="preserve">ing the percentage of negative responses to each question.  </w:t>
      </w:r>
    </w:p>
    <w:p w:rsidR="00C75092" w:rsidRPr="00A16353" w:rsidRDefault="00C75092" w:rsidP="0082033A">
      <w:pPr>
        <w:pStyle w:val="FootnoteText"/>
        <w:rPr>
          <w:rFonts w:asciiTheme="minorHAnsi" w:hAnsiTheme="minorHAnsi"/>
        </w:rPr>
      </w:pPr>
    </w:p>
  </w:footnote>
  <w:footnote w:id="2">
    <w:p w:rsidR="00C75092" w:rsidRDefault="00C75092" w:rsidP="00D51D6B">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Source: </w:t>
      </w:r>
      <w:r w:rsidR="00173882">
        <w:rPr>
          <w:rFonts w:asciiTheme="minorHAnsi" w:hAnsiTheme="minorHAnsi"/>
        </w:rPr>
        <w:t>March 26,</w:t>
      </w:r>
      <w:r>
        <w:rPr>
          <w:rFonts w:asciiTheme="minorHAnsi" w:hAnsiTheme="minorHAnsi"/>
        </w:rPr>
        <w:t xml:space="preserve"> 2013, “The Conference Board Consumer Confidence Index</w:t>
      </w:r>
      <w:r>
        <w:rPr>
          <w:rFonts w:asciiTheme="minorHAnsi" w:hAnsiTheme="minorHAnsi" w:cstheme="minorHAnsi"/>
        </w:rPr>
        <w:t>®</w:t>
      </w:r>
      <w:r>
        <w:rPr>
          <w:rFonts w:asciiTheme="minorHAnsi" w:hAnsiTheme="minorHAnsi"/>
        </w:rPr>
        <w:t xml:space="preserve"> Declines</w:t>
      </w:r>
      <w:r w:rsidR="00173882">
        <w:rPr>
          <w:rFonts w:asciiTheme="minorHAnsi" w:hAnsiTheme="minorHAnsi"/>
        </w:rPr>
        <w:t xml:space="preserve"> in March</w:t>
      </w:r>
      <w:r>
        <w:rPr>
          <w:rFonts w:asciiTheme="minorHAnsi" w:hAnsiTheme="minorHAnsi"/>
        </w:rPr>
        <w:t xml:space="preserve">.” </w:t>
      </w:r>
      <w:r w:rsidRPr="00A16353">
        <w:rPr>
          <w:rFonts w:asciiTheme="minorHAnsi" w:hAnsiTheme="minorHAnsi"/>
        </w:rPr>
        <w:t>(</w:t>
      </w:r>
      <w:hyperlink r:id="rId1" w:history="1">
        <w:r w:rsidRPr="00A16353">
          <w:rPr>
            <w:rStyle w:val="Hyperlink"/>
            <w:rFonts w:asciiTheme="minorHAnsi" w:hAnsiTheme="minorHAnsi"/>
          </w:rPr>
          <w:t>www.conference-board.org</w:t>
        </w:r>
      </w:hyperlink>
      <w:r w:rsidRPr="00A16353">
        <w:rPr>
          <w:rFonts w:asciiTheme="minorHAnsi" w:hAnsiTheme="minorHAnsi"/>
        </w:rPr>
        <w:t xml:space="preserve">).   </w:t>
      </w:r>
    </w:p>
    <w:p w:rsidR="00C75092" w:rsidRPr="00A16353" w:rsidRDefault="00C75092" w:rsidP="00D51D6B">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55"/>
      <w:gridCol w:w="1915"/>
    </w:tblGrid>
    <w:tr w:rsidR="00C75092" w:rsidTr="00182CC7">
      <w:trPr>
        <w:trHeight w:val="288"/>
      </w:trPr>
      <w:tc>
        <w:tcPr>
          <w:tcW w:w="6955" w:type="dxa"/>
        </w:tcPr>
        <w:p w:rsidR="00C75092" w:rsidRPr="00EB2F31" w:rsidRDefault="00C75092" w:rsidP="0082033A">
          <w:pPr>
            <w:pStyle w:val="Header"/>
            <w:jc w:val="right"/>
            <w:rPr>
              <w:rFonts w:asciiTheme="majorHAnsi" w:eastAsiaTheme="majorEastAsia" w:hAnsiTheme="majorHAnsi" w:cstheme="majorBidi"/>
              <w:sz w:val="24"/>
              <w:szCs w:val="24"/>
            </w:rPr>
          </w:pPr>
          <w:r w:rsidRPr="00EB2F31">
            <w:rPr>
              <w:rFonts w:asciiTheme="minorHAnsi" w:eastAsiaTheme="majorEastAsia" w:hAnsiTheme="minorHAnsi" w:cstheme="majorBidi"/>
            </w:rPr>
            <w:t xml:space="preserve">Middle Tennessee Consumer </w:t>
          </w:r>
          <w:r>
            <w:rPr>
              <w:rFonts w:asciiTheme="minorHAnsi" w:eastAsiaTheme="majorEastAsia" w:hAnsiTheme="minorHAnsi" w:cstheme="majorBidi"/>
            </w:rPr>
            <w:t xml:space="preserve">Outlook </w:t>
          </w:r>
          <w:r w:rsidRPr="00EB2F31">
            <w:rPr>
              <w:rFonts w:asciiTheme="minorHAnsi" w:eastAsiaTheme="majorEastAsia" w:hAnsiTheme="minorHAnsi" w:cstheme="majorBidi"/>
            </w:rPr>
            <w:t xml:space="preserve">Index     </w:t>
          </w:r>
          <w:r>
            <w:rPr>
              <w:rFonts w:asciiTheme="minorHAnsi" w:eastAsiaTheme="majorEastAsia" w:hAnsiTheme="minorHAnsi" w:cstheme="majorBidi"/>
            </w:rPr>
            <w:t xml:space="preserve">April  </w:t>
          </w:r>
        </w:p>
      </w:tc>
      <w:tc>
        <w:tcPr>
          <w:tcW w:w="1915" w:type="dxa"/>
        </w:tcPr>
        <w:p w:rsidR="00C75092" w:rsidRPr="00EB2F31" w:rsidRDefault="00C75092" w:rsidP="004C6631">
          <w:pPr>
            <w:pStyle w:val="Header"/>
            <w:rPr>
              <w:rFonts w:asciiTheme="majorHAnsi" w:eastAsiaTheme="majorEastAsia" w:hAnsiTheme="majorHAnsi" w:cstheme="majorBidi"/>
              <w:b/>
              <w:bCs/>
            </w:rPr>
          </w:pPr>
          <w:r w:rsidRPr="00EB2F31">
            <w:rPr>
              <w:rFonts w:asciiTheme="minorHAnsi" w:eastAsiaTheme="majorEastAsia" w:hAnsiTheme="minorHAnsi" w:cstheme="majorBidi"/>
              <w:b/>
              <w:bCs/>
            </w:rPr>
            <w:t>201</w:t>
          </w:r>
          <w:r>
            <w:rPr>
              <w:rFonts w:asciiTheme="minorHAnsi" w:eastAsiaTheme="majorEastAsia" w:hAnsiTheme="minorHAnsi" w:cstheme="majorBidi"/>
              <w:b/>
              <w:bCs/>
            </w:rPr>
            <w:t>3</w:t>
          </w:r>
        </w:p>
      </w:tc>
    </w:tr>
  </w:tbl>
  <w:p w:rsidR="00C75092" w:rsidRDefault="00C75092" w:rsidP="00E1772C">
    <w:pPr>
      <w:pStyle w:val="Header"/>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64"/>
    <w:multiLevelType w:val="hybridMultilevel"/>
    <w:tmpl w:val="009E1BF2"/>
    <w:lvl w:ilvl="0" w:tplc="2B8E4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26DA"/>
    <w:multiLevelType w:val="hybridMultilevel"/>
    <w:tmpl w:val="44221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72311"/>
    <w:multiLevelType w:val="hybridMultilevel"/>
    <w:tmpl w:val="0FE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96488"/>
    <w:multiLevelType w:val="hybridMultilevel"/>
    <w:tmpl w:val="0424485E"/>
    <w:lvl w:ilvl="0" w:tplc="3D8215D0">
      <w:start w:val="1"/>
      <w:numFmt w:val="bullet"/>
      <w:lvlText w:val=""/>
      <w:lvlJc w:val="left"/>
      <w:pPr>
        <w:tabs>
          <w:tab w:val="num" w:pos="432"/>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F2228"/>
    <w:multiLevelType w:val="hybridMultilevel"/>
    <w:tmpl w:val="21005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94"/>
    <w:rsid w:val="000007A5"/>
    <w:rsid w:val="00000F4F"/>
    <w:rsid w:val="00003A2D"/>
    <w:rsid w:val="000040E0"/>
    <w:rsid w:val="000072AD"/>
    <w:rsid w:val="00011F2B"/>
    <w:rsid w:val="00012DA4"/>
    <w:rsid w:val="0001315C"/>
    <w:rsid w:val="000145A3"/>
    <w:rsid w:val="000150C9"/>
    <w:rsid w:val="00017ACF"/>
    <w:rsid w:val="0002229B"/>
    <w:rsid w:val="000227B0"/>
    <w:rsid w:val="00024521"/>
    <w:rsid w:val="00025EB6"/>
    <w:rsid w:val="000261F7"/>
    <w:rsid w:val="00031593"/>
    <w:rsid w:val="00032652"/>
    <w:rsid w:val="00033A45"/>
    <w:rsid w:val="0003400E"/>
    <w:rsid w:val="00036116"/>
    <w:rsid w:val="000371C0"/>
    <w:rsid w:val="00042E6D"/>
    <w:rsid w:val="000463D3"/>
    <w:rsid w:val="00051233"/>
    <w:rsid w:val="0005599C"/>
    <w:rsid w:val="00055B65"/>
    <w:rsid w:val="00056DC6"/>
    <w:rsid w:val="000570D2"/>
    <w:rsid w:val="00057F34"/>
    <w:rsid w:val="00060E48"/>
    <w:rsid w:val="00061B06"/>
    <w:rsid w:val="00067D56"/>
    <w:rsid w:val="00071D4A"/>
    <w:rsid w:val="00072761"/>
    <w:rsid w:val="00073B05"/>
    <w:rsid w:val="00075D28"/>
    <w:rsid w:val="0007741E"/>
    <w:rsid w:val="00077997"/>
    <w:rsid w:val="00081507"/>
    <w:rsid w:val="000824E1"/>
    <w:rsid w:val="0008282D"/>
    <w:rsid w:val="00082E56"/>
    <w:rsid w:val="0009131D"/>
    <w:rsid w:val="00091F2E"/>
    <w:rsid w:val="00092E33"/>
    <w:rsid w:val="0009562A"/>
    <w:rsid w:val="00096506"/>
    <w:rsid w:val="000A12F3"/>
    <w:rsid w:val="000A1496"/>
    <w:rsid w:val="000A32D9"/>
    <w:rsid w:val="000B083F"/>
    <w:rsid w:val="000B1534"/>
    <w:rsid w:val="000B497B"/>
    <w:rsid w:val="000B4B84"/>
    <w:rsid w:val="000B4FBA"/>
    <w:rsid w:val="000B5FFA"/>
    <w:rsid w:val="000C3180"/>
    <w:rsid w:val="000C44B8"/>
    <w:rsid w:val="000C5247"/>
    <w:rsid w:val="000C7BA4"/>
    <w:rsid w:val="000D09DE"/>
    <w:rsid w:val="000D12D0"/>
    <w:rsid w:val="000D419E"/>
    <w:rsid w:val="000E2219"/>
    <w:rsid w:val="000E2578"/>
    <w:rsid w:val="000E34D4"/>
    <w:rsid w:val="000E3961"/>
    <w:rsid w:val="000E4447"/>
    <w:rsid w:val="000E4704"/>
    <w:rsid w:val="000E5D29"/>
    <w:rsid w:val="000F047A"/>
    <w:rsid w:val="000F0990"/>
    <w:rsid w:val="000F2607"/>
    <w:rsid w:val="000F2E3D"/>
    <w:rsid w:val="000F3231"/>
    <w:rsid w:val="000F3DEC"/>
    <w:rsid w:val="000F4DBF"/>
    <w:rsid w:val="00101043"/>
    <w:rsid w:val="001029A1"/>
    <w:rsid w:val="001041CB"/>
    <w:rsid w:val="0010485D"/>
    <w:rsid w:val="00104CC5"/>
    <w:rsid w:val="00104F9F"/>
    <w:rsid w:val="00105183"/>
    <w:rsid w:val="00105937"/>
    <w:rsid w:val="00106BB1"/>
    <w:rsid w:val="00107B80"/>
    <w:rsid w:val="00112E8B"/>
    <w:rsid w:val="00113399"/>
    <w:rsid w:val="00113876"/>
    <w:rsid w:val="001142CF"/>
    <w:rsid w:val="00114F5D"/>
    <w:rsid w:val="00115386"/>
    <w:rsid w:val="00116738"/>
    <w:rsid w:val="001168FE"/>
    <w:rsid w:val="00116C15"/>
    <w:rsid w:val="00121BD3"/>
    <w:rsid w:val="00121FC3"/>
    <w:rsid w:val="00125541"/>
    <w:rsid w:val="001260DC"/>
    <w:rsid w:val="001266DE"/>
    <w:rsid w:val="00127E7A"/>
    <w:rsid w:val="00135090"/>
    <w:rsid w:val="00135989"/>
    <w:rsid w:val="00140EF4"/>
    <w:rsid w:val="00141231"/>
    <w:rsid w:val="001417F1"/>
    <w:rsid w:val="00145A12"/>
    <w:rsid w:val="00146F52"/>
    <w:rsid w:val="00147EDA"/>
    <w:rsid w:val="00150FC6"/>
    <w:rsid w:val="00154A7B"/>
    <w:rsid w:val="00157A8B"/>
    <w:rsid w:val="001602C2"/>
    <w:rsid w:val="00160734"/>
    <w:rsid w:val="00161E62"/>
    <w:rsid w:val="00163A5A"/>
    <w:rsid w:val="00165C57"/>
    <w:rsid w:val="00170B01"/>
    <w:rsid w:val="00170B9A"/>
    <w:rsid w:val="00170D94"/>
    <w:rsid w:val="001725BA"/>
    <w:rsid w:val="00173458"/>
    <w:rsid w:val="00173882"/>
    <w:rsid w:val="0017454B"/>
    <w:rsid w:val="0017690B"/>
    <w:rsid w:val="00177D7C"/>
    <w:rsid w:val="00182CC7"/>
    <w:rsid w:val="00184CC5"/>
    <w:rsid w:val="00185CB4"/>
    <w:rsid w:val="00190BE9"/>
    <w:rsid w:val="00192302"/>
    <w:rsid w:val="0019270C"/>
    <w:rsid w:val="00197A8A"/>
    <w:rsid w:val="001A048A"/>
    <w:rsid w:val="001A19B2"/>
    <w:rsid w:val="001A1A56"/>
    <w:rsid w:val="001A22D8"/>
    <w:rsid w:val="001A3286"/>
    <w:rsid w:val="001A46E5"/>
    <w:rsid w:val="001B108C"/>
    <w:rsid w:val="001B1C3E"/>
    <w:rsid w:val="001B3DE5"/>
    <w:rsid w:val="001B40C9"/>
    <w:rsid w:val="001B6BCD"/>
    <w:rsid w:val="001C030A"/>
    <w:rsid w:val="001C1215"/>
    <w:rsid w:val="001C1DCC"/>
    <w:rsid w:val="001C4EB7"/>
    <w:rsid w:val="001C5388"/>
    <w:rsid w:val="001C6BB5"/>
    <w:rsid w:val="001D059A"/>
    <w:rsid w:val="001D182F"/>
    <w:rsid w:val="001D3539"/>
    <w:rsid w:val="001D574E"/>
    <w:rsid w:val="001D714E"/>
    <w:rsid w:val="001E06A1"/>
    <w:rsid w:val="001E1FB6"/>
    <w:rsid w:val="001E2C62"/>
    <w:rsid w:val="001E2D42"/>
    <w:rsid w:val="001E3128"/>
    <w:rsid w:val="001E3199"/>
    <w:rsid w:val="001E79CE"/>
    <w:rsid w:val="001E7C74"/>
    <w:rsid w:val="001F284E"/>
    <w:rsid w:val="001F4354"/>
    <w:rsid w:val="001F5301"/>
    <w:rsid w:val="001F5A0D"/>
    <w:rsid w:val="001F5C7F"/>
    <w:rsid w:val="001F686D"/>
    <w:rsid w:val="001F7ED1"/>
    <w:rsid w:val="002042C2"/>
    <w:rsid w:val="00205F22"/>
    <w:rsid w:val="00206850"/>
    <w:rsid w:val="00207CF8"/>
    <w:rsid w:val="00210108"/>
    <w:rsid w:val="002116E2"/>
    <w:rsid w:val="002164BE"/>
    <w:rsid w:val="00220760"/>
    <w:rsid w:val="0022136E"/>
    <w:rsid w:val="0022312B"/>
    <w:rsid w:val="00223DD7"/>
    <w:rsid w:val="00225C18"/>
    <w:rsid w:val="00226789"/>
    <w:rsid w:val="0022726B"/>
    <w:rsid w:val="002273AC"/>
    <w:rsid w:val="00231B64"/>
    <w:rsid w:val="00231C18"/>
    <w:rsid w:val="00231DDA"/>
    <w:rsid w:val="002428DB"/>
    <w:rsid w:val="00242C00"/>
    <w:rsid w:val="002432C1"/>
    <w:rsid w:val="00245444"/>
    <w:rsid w:val="002459EB"/>
    <w:rsid w:val="0025000D"/>
    <w:rsid w:val="00251195"/>
    <w:rsid w:val="00254BD6"/>
    <w:rsid w:val="00255667"/>
    <w:rsid w:val="00255A5B"/>
    <w:rsid w:val="00255F17"/>
    <w:rsid w:val="00256CBB"/>
    <w:rsid w:val="00260C6A"/>
    <w:rsid w:val="00261238"/>
    <w:rsid w:val="002638EB"/>
    <w:rsid w:val="0026446F"/>
    <w:rsid w:val="00267A52"/>
    <w:rsid w:val="00270734"/>
    <w:rsid w:val="0027265D"/>
    <w:rsid w:val="00273925"/>
    <w:rsid w:val="00277488"/>
    <w:rsid w:val="0028050A"/>
    <w:rsid w:val="00282C99"/>
    <w:rsid w:val="00282D9B"/>
    <w:rsid w:val="00283E0D"/>
    <w:rsid w:val="0028569D"/>
    <w:rsid w:val="0029184C"/>
    <w:rsid w:val="00291A59"/>
    <w:rsid w:val="002923FA"/>
    <w:rsid w:val="00293B4D"/>
    <w:rsid w:val="00293DFA"/>
    <w:rsid w:val="00294AE0"/>
    <w:rsid w:val="002974AD"/>
    <w:rsid w:val="00297604"/>
    <w:rsid w:val="002A1D00"/>
    <w:rsid w:val="002A26D8"/>
    <w:rsid w:val="002A32A3"/>
    <w:rsid w:val="002A5760"/>
    <w:rsid w:val="002A67EC"/>
    <w:rsid w:val="002B08A0"/>
    <w:rsid w:val="002B1FF3"/>
    <w:rsid w:val="002B2C22"/>
    <w:rsid w:val="002B3426"/>
    <w:rsid w:val="002B5A64"/>
    <w:rsid w:val="002B67F2"/>
    <w:rsid w:val="002B76D5"/>
    <w:rsid w:val="002C0CDC"/>
    <w:rsid w:val="002C1F03"/>
    <w:rsid w:val="002C2E16"/>
    <w:rsid w:val="002C32BD"/>
    <w:rsid w:val="002C496A"/>
    <w:rsid w:val="002C5E02"/>
    <w:rsid w:val="002C5F55"/>
    <w:rsid w:val="002C6F2A"/>
    <w:rsid w:val="002C7E0D"/>
    <w:rsid w:val="002C7E20"/>
    <w:rsid w:val="002D006B"/>
    <w:rsid w:val="002D0598"/>
    <w:rsid w:val="002D1E06"/>
    <w:rsid w:val="002D1FC7"/>
    <w:rsid w:val="002D22C7"/>
    <w:rsid w:val="002D2DF4"/>
    <w:rsid w:val="002D3E27"/>
    <w:rsid w:val="002D53D6"/>
    <w:rsid w:val="002D652F"/>
    <w:rsid w:val="002E038E"/>
    <w:rsid w:val="002E0C93"/>
    <w:rsid w:val="002E2DAC"/>
    <w:rsid w:val="002F04CE"/>
    <w:rsid w:val="002F101C"/>
    <w:rsid w:val="002F14A9"/>
    <w:rsid w:val="002F176B"/>
    <w:rsid w:val="002F1853"/>
    <w:rsid w:val="002F5BB5"/>
    <w:rsid w:val="002F5F08"/>
    <w:rsid w:val="002F6834"/>
    <w:rsid w:val="002F7414"/>
    <w:rsid w:val="002F74EE"/>
    <w:rsid w:val="00301A4E"/>
    <w:rsid w:val="00301E61"/>
    <w:rsid w:val="00303944"/>
    <w:rsid w:val="0030402A"/>
    <w:rsid w:val="003113C8"/>
    <w:rsid w:val="00313761"/>
    <w:rsid w:val="00314252"/>
    <w:rsid w:val="00315469"/>
    <w:rsid w:val="00317840"/>
    <w:rsid w:val="00320666"/>
    <w:rsid w:val="00320E2E"/>
    <w:rsid w:val="00321B9E"/>
    <w:rsid w:val="00321F35"/>
    <w:rsid w:val="00322D52"/>
    <w:rsid w:val="00327ED0"/>
    <w:rsid w:val="00335063"/>
    <w:rsid w:val="003359D4"/>
    <w:rsid w:val="00340663"/>
    <w:rsid w:val="003416F4"/>
    <w:rsid w:val="003425D9"/>
    <w:rsid w:val="00342C60"/>
    <w:rsid w:val="0034564A"/>
    <w:rsid w:val="00345ED2"/>
    <w:rsid w:val="00347EB8"/>
    <w:rsid w:val="003517E0"/>
    <w:rsid w:val="00351B9E"/>
    <w:rsid w:val="00351F24"/>
    <w:rsid w:val="00354B9C"/>
    <w:rsid w:val="00355C32"/>
    <w:rsid w:val="0035630D"/>
    <w:rsid w:val="0035643A"/>
    <w:rsid w:val="00356BDC"/>
    <w:rsid w:val="003577A9"/>
    <w:rsid w:val="003600C3"/>
    <w:rsid w:val="00361FC1"/>
    <w:rsid w:val="00363C3A"/>
    <w:rsid w:val="00365398"/>
    <w:rsid w:val="00367795"/>
    <w:rsid w:val="00370DCC"/>
    <w:rsid w:val="00371D44"/>
    <w:rsid w:val="003735A6"/>
    <w:rsid w:val="0037475C"/>
    <w:rsid w:val="00380012"/>
    <w:rsid w:val="00381E32"/>
    <w:rsid w:val="00381E71"/>
    <w:rsid w:val="00382540"/>
    <w:rsid w:val="0038364E"/>
    <w:rsid w:val="00383A92"/>
    <w:rsid w:val="00390708"/>
    <w:rsid w:val="00391D1B"/>
    <w:rsid w:val="003935C6"/>
    <w:rsid w:val="00393723"/>
    <w:rsid w:val="00395AAC"/>
    <w:rsid w:val="00396B23"/>
    <w:rsid w:val="00396E7A"/>
    <w:rsid w:val="003974BD"/>
    <w:rsid w:val="003A0864"/>
    <w:rsid w:val="003A3CCF"/>
    <w:rsid w:val="003A68FC"/>
    <w:rsid w:val="003A6A52"/>
    <w:rsid w:val="003A7112"/>
    <w:rsid w:val="003A779B"/>
    <w:rsid w:val="003B1186"/>
    <w:rsid w:val="003B1889"/>
    <w:rsid w:val="003B282C"/>
    <w:rsid w:val="003B4C23"/>
    <w:rsid w:val="003B7D00"/>
    <w:rsid w:val="003C101C"/>
    <w:rsid w:val="003C133F"/>
    <w:rsid w:val="003C1AC6"/>
    <w:rsid w:val="003C3766"/>
    <w:rsid w:val="003C7285"/>
    <w:rsid w:val="003C7D6B"/>
    <w:rsid w:val="003D0250"/>
    <w:rsid w:val="003D0739"/>
    <w:rsid w:val="003D07F1"/>
    <w:rsid w:val="003D1F42"/>
    <w:rsid w:val="003D1FF2"/>
    <w:rsid w:val="003D545D"/>
    <w:rsid w:val="003E115F"/>
    <w:rsid w:val="003E179E"/>
    <w:rsid w:val="003E19F4"/>
    <w:rsid w:val="003E35CE"/>
    <w:rsid w:val="003E60AC"/>
    <w:rsid w:val="003E782C"/>
    <w:rsid w:val="003F041F"/>
    <w:rsid w:val="003F0978"/>
    <w:rsid w:val="003F0F0F"/>
    <w:rsid w:val="003F1682"/>
    <w:rsid w:val="003F42BE"/>
    <w:rsid w:val="003F6716"/>
    <w:rsid w:val="003F7B46"/>
    <w:rsid w:val="00400409"/>
    <w:rsid w:val="00400D94"/>
    <w:rsid w:val="004028B8"/>
    <w:rsid w:val="00405BCB"/>
    <w:rsid w:val="00410BED"/>
    <w:rsid w:val="00413904"/>
    <w:rsid w:val="00413FEB"/>
    <w:rsid w:val="004147FD"/>
    <w:rsid w:val="00415191"/>
    <w:rsid w:val="0041683C"/>
    <w:rsid w:val="00421A00"/>
    <w:rsid w:val="00421C43"/>
    <w:rsid w:val="00421D0F"/>
    <w:rsid w:val="0042273F"/>
    <w:rsid w:val="00422BE2"/>
    <w:rsid w:val="004237EA"/>
    <w:rsid w:val="004245C7"/>
    <w:rsid w:val="004246CD"/>
    <w:rsid w:val="0042570C"/>
    <w:rsid w:val="0042637E"/>
    <w:rsid w:val="00426E98"/>
    <w:rsid w:val="00430F04"/>
    <w:rsid w:val="00431AD9"/>
    <w:rsid w:val="00432CD0"/>
    <w:rsid w:val="00444552"/>
    <w:rsid w:val="004446CD"/>
    <w:rsid w:val="0044620B"/>
    <w:rsid w:val="0044766A"/>
    <w:rsid w:val="004507E7"/>
    <w:rsid w:val="00452A4D"/>
    <w:rsid w:val="00453B0F"/>
    <w:rsid w:val="00453FB1"/>
    <w:rsid w:val="00454711"/>
    <w:rsid w:val="00454876"/>
    <w:rsid w:val="00455054"/>
    <w:rsid w:val="0045680F"/>
    <w:rsid w:val="00456E34"/>
    <w:rsid w:val="004577DD"/>
    <w:rsid w:val="00460C7C"/>
    <w:rsid w:val="004631E8"/>
    <w:rsid w:val="0046324A"/>
    <w:rsid w:val="00463CC6"/>
    <w:rsid w:val="00464C39"/>
    <w:rsid w:val="00465448"/>
    <w:rsid w:val="0046736F"/>
    <w:rsid w:val="00467FAD"/>
    <w:rsid w:val="00474601"/>
    <w:rsid w:val="00477152"/>
    <w:rsid w:val="00480D3A"/>
    <w:rsid w:val="00481431"/>
    <w:rsid w:val="0048167A"/>
    <w:rsid w:val="0048301F"/>
    <w:rsid w:val="0048318A"/>
    <w:rsid w:val="0048484C"/>
    <w:rsid w:val="00484CEF"/>
    <w:rsid w:val="00486BAD"/>
    <w:rsid w:val="00487144"/>
    <w:rsid w:val="0048745E"/>
    <w:rsid w:val="00487D93"/>
    <w:rsid w:val="00492AE3"/>
    <w:rsid w:val="00492B5A"/>
    <w:rsid w:val="00493840"/>
    <w:rsid w:val="0049404A"/>
    <w:rsid w:val="004960A8"/>
    <w:rsid w:val="00497900"/>
    <w:rsid w:val="004A0ED7"/>
    <w:rsid w:val="004A1A29"/>
    <w:rsid w:val="004A2A09"/>
    <w:rsid w:val="004A7012"/>
    <w:rsid w:val="004B1E44"/>
    <w:rsid w:val="004B2F75"/>
    <w:rsid w:val="004B44E6"/>
    <w:rsid w:val="004B4DFC"/>
    <w:rsid w:val="004B4F70"/>
    <w:rsid w:val="004B5AFA"/>
    <w:rsid w:val="004C01BA"/>
    <w:rsid w:val="004C1B50"/>
    <w:rsid w:val="004C1E63"/>
    <w:rsid w:val="004C2CAC"/>
    <w:rsid w:val="004C2F21"/>
    <w:rsid w:val="004C397F"/>
    <w:rsid w:val="004C6631"/>
    <w:rsid w:val="004D0579"/>
    <w:rsid w:val="004D2E9E"/>
    <w:rsid w:val="004D52E3"/>
    <w:rsid w:val="004E3164"/>
    <w:rsid w:val="004F13A0"/>
    <w:rsid w:val="004F1E98"/>
    <w:rsid w:val="004F23CE"/>
    <w:rsid w:val="004F55D8"/>
    <w:rsid w:val="004F5C3E"/>
    <w:rsid w:val="004F5FA4"/>
    <w:rsid w:val="00501875"/>
    <w:rsid w:val="005027A9"/>
    <w:rsid w:val="00502D7A"/>
    <w:rsid w:val="005034A0"/>
    <w:rsid w:val="005041EC"/>
    <w:rsid w:val="005047C2"/>
    <w:rsid w:val="0050495F"/>
    <w:rsid w:val="00505174"/>
    <w:rsid w:val="005053AB"/>
    <w:rsid w:val="00507212"/>
    <w:rsid w:val="00510399"/>
    <w:rsid w:val="005167F3"/>
    <w:rsid w:val="00516A9C"/>
    <w:rsid w:val="00521631"/>
    <w:rsid w:val="0052454E"/>
    <w:rsid w:val="005255B8"/>
    <w:rsid w:val="00525FB0"/>
    <w:rsid w:val="00527F2A"/>
    <w:rsid w:val="0053077D"/>
    <w:rsid w:val="005308C2"/>
    <w:rsid w:val="005308C3"/>
    <w:rsid w:val="005313C9"/>
    <w:rsid w:val="005326A4"/>
    <w:rsid w:val="0053382C"/>
    <w:rsid w:val="00533D66"/>
    <w:rsid w:val="00534FDB"/>
    <w:rsid w:val="00535FA0"/>
    <w:rsid w:val="00536684"/>
    <w:rsid w:val="005400FF"/>
    <w:rsid w:val="0054070A"/>
    <w:rsid w:val="00542DBF"/>
    <w:rsid w:val="005461C9"/>
    <w:rsid w:val="00546A3A"/>
    <w:rsid w:val="005506DE"/>
    <w:rsid w:val="005519C2"/>
    <w:rsid w:val="00553416"/>
    <w:rsid w:val="00553AE1"/>
    <w:rsid w:val="005543D5"/>
    <w:rsid w:val="00554D44"/>
    <w:rsid w:val="00554EBA"/>
    <w:rsid w:val="00560463"/>
    <w:rsid w:val="0056164E"/>
    <w:rsid w:val="00561876"/>
    <w:rsid w:val="00561F6C"/>
    <w:rsid w:val="0056247B"/>
    <w:rsid w:val="00562F60"/>
    <w:rsid w:val="0056486C"/>
    <w:rsid w:val="00564941"/>
    <w:rsid w:val="00566943"/>
    <w:rsid w:val="00566CA1"/>
    <w:rsid w:val="00573C7D"/>
    <w:rsid w:val="00573EC8"/>
    <w:rsid w:val="00574A22"/>
    <w:rsid w:val="00576790"/>
    <w:rsid w:val="0058282E"/>
    <w:rsid w:val="00582C94"/>
    <w:rsid w:val="00582F15"/>
    <w:rsid w:val="005836C9"/>
    <w:rsid w:val="00587361"/>
    <w:rsid w:val="005905FE"/>
    <w:rsid w:val="00592B1E"/>
    <w:rsid w:val="00592BA8"/>
    <w:rsid w:val="00593A2C"/>
    <w:rsid w:val="0059430D"/>
    <w:rsid w:val="005978EA"/>
    <w:rsid w:val="005A0218"/>
    <w:rsid w:val="005A0E78"/>
    <w:rsid w:val="005A1D0D"/>
    <w:rsid w:val="005A2A08"/>
    <w:rsid w:val="005A50F4"/>
    <w:rsid w:val="005A79C9"/>
    <w:rsid w:val="005A7F41"/>
    <w:rsid w:val="005B3C4E"/>
    <w:rsid w:val="005B4418"/>
    <w:rsid w:val="005B45EF"/>
    <w:rsid w:val="005B4886"/>
    <w:rsid w:val="005B63B7"/>
    <w:rsid w:val="005C1B20"/>
    <w:rsid w:val="005C1C27"/>
    <w:rsid w:val="005C53EB"/>
    <w:rsid w:val="005C69DD"/>
    <w:rsid w:val="005C7A36"/>
    <w:rsid w:val="005D00A4"/>
    <w:rsid w:val="005D022E"/>
    <w:rsid w:val="005D1F4B"/>
    <w:rsid w:val="005D20F1"/>
    <w:rsid w:val="005D2D38"/>
    <w:rsid w:val="005D5B2B"/>
    <w:rsid w:val="005E4856"/>
    <w:rsid w:val="005E61A0"/>
    <w:rsid w:val="005E6F12"/>
    <w:rsid w:val="005F1A8C"/>
    <w:rsid w:val="0060076C"/>
    <w:rsid w:val="006047C8"/>
    <w:rsid w:val="00606606"/>
    <w:rsid w:val="00610A1E"/>
    <w:rsid w:val="00613500"/>
    <w:rsid w:val="006161B6"/>
    <w:rsid w:val="006171B9"/>
    <w:rsid w:val="0061763B"/>
    <w:rsid w:val="0061769D"/>
    <w:rsid w:val="006244C9"/>
    <w:rsid w:val="00626C49"/>
    <w:rsid w:val="00627825"/>
    <w:rsid w:val="0063250B"/>
    <w:rsid w:val="00633891"/>
    <w:rsid w:val="006345F3"/>
    <w:rsid w:val="006362DE"/>
    <w:rsid w:val="00636ABC"/>
    <w:rsid w:val="00640625"/>
    <w:rsid w:val="00642992"/>
    <w:rsid w:val="00642AE7"/>
    <w:rsid w:val="00642D23"/>
    <w:rsid w:val="0064614F"/>
    <w:rsid w:val="006515ED"/>
    <w:rsid w:val="00654326"/>
    <w:rsid w:val="00655728"/>
    <w:rsid w:val="00655986"/>
    <w:rsid w:val="0066210B"/>
    <w:rsid w:val="00663307"/>
    <w:rsid w:val="006650EB"/>
    <w:rsid w:val="006658C6"/>
    <w:rsid w:val="006667EE"/>
    <w:rsid w:val="006673E9"/>
    <w:rsid w:val="00670B54"/>
    <w:rsid w:val="00671FC7"/>
    <w:rsid w:val="00676E29"/>
    <w:rsid w:val="00677021"/>
    <w:rsid w:val="00677708"/>
    <w:rsid w:val="0067787A"/>
    <w:rsid w:val="00683CB7"/>
    <w:rsid w:val="00683F0D"/>
    <w:rsid w:val="0068435B"/>
    <w:rsid w:val="00685E00"/>
    <w:rsid w:val="00685E2D"/>
    <w:rsid w:val="0069050E"/>
    <w:rsid w:val="0069376D"/>
    <w:rsid w:val="00694670"/>
    <w:rsid w:val="00695980"/>
    <w:rsid w:val="00696881"/>
    <w:rsid w:val="00697CC6"/>
    <w:rsid w:val="006A1374"/>
    <w:rsid w:val="006A2289"/>
    <w:rsid w:val="006A445E"/>
    <w:rsid w:val="006A4E8E"/>
    <w:rsid w:val="006A53FC"/>
    <w:rsid w:val="006A750C"/>
    <w:rsid w:val="006B3840"/>
    <w:rsid w:val="006B55A3"/>
    <w:rsid w:val="006B566D"/>
    <w:rsid w:val="006C267E"/>
    <w:rsid w:val="006C2688"/>
    <w:rsid w:val="006C28A8"/>
    <w:rsid w:val="006C2EC3"/>
    <w:rsid w:val="006C4756"/>
    <w:rsid w:val="006C6507"/>
    <w:rsid w:val="006D0B4F"/>
    <w:rsid w:val="006D361E"/>
    <w:rsid w:val="006D7383"/>
    <w:rsid w:val="006E0D25"/>
    <w:rsid w:val="006E3545"/>
    <w:rsid w:val="006E7732"/>
    <w:rsid w:val="006F1BFF"/>
    <w:rsid w:val="006F2550"/>
    <w:rsid w:val="00700BEB"/>
    <w:rsid w:val="00701F7A"/>
    <w:rsid w:val="007044AA"/>
    <w:rsid w:val="0070502B"/>
    <w:rsid w:val="00705656"/>
    <w:rsid w:val="0070586E"/>
    <w:rsid w:val="00706059"/>
    <w:rsid w:val="00706353"/>
    <w:rsid w:val="00706A0F"/>
    <w:rsid w:val="00706F95"/>
    <w:rsid w:val="00707F66"/>
    <w:rsid w:val="00710B02"/>
    <w:rsid w:val="007118AE"/>
    <w:rsid w:val="00716F5D"/>
    <w:rsid w:val="00717044"/>
    <w:rsid w:val="0072215C"/>
    <w:rsid w:val="007224A1"/>
    <w:rsid w:val="00724284"/>
    <w:rsid w:val="007272CE"/>
    <w:rsid w:val="0073144A"/>
    <w:rsid w:val="00731484"/>
    <w:rsid w:val="007315AF"/>
    <w:rsid w:val="007319B9"/>
    <w:rsid w:val="00734564"/>
    <w:rsid w:val="0073620F"/>
    <w:rsid w:val="0073743A"/>
    <w:rsid w:val="00741192"/>
    <w:rsid w:val="007417E5"/>
    <w:rsid w:val="00742804"/>
    <w:rsid w:val="00744663"/>
    <w:rsid w:val="00746E96"/>
    <w:rsid w:val="00750063"/>
    <w:rsid w:val="007514F1"/>
    <w:rsid w:val="00752294"/>
    <w:rsid w:val="00761515"/>
    <w:rsid w:val="007627C1"/>
    <w:rsid w:val="007632CE"/>
    <w:rsid w:val="0077010F"/>
    <w:rsid w:val="0077108A"/>
    <w:rsid w:val="00771D03"/>
    <w:rsid w:val="0077282D"/>
    <w:rsid w:val="00774792"/>
    <w:rsid w:val="00775977"/>
    <w:rsid w:val="00776A06"/>
    <w:rsid w:val="00780F21"/>
    <w:rsid w:val="00781BC2"/>
    <w:rsid w:val="00783340"/>
    <w:rsid w:val="00784D88"/>
    <w:rsid w:val="007972BD"/>
    <w:rsid w:val="00797A34"/>
    <w:rsid w:val="007A2619"/>
    <w:rsid w:val="007A3F43"/>
    <w:rsid w:val="007A4C2B"/>
    <w:rsid w:val="007A5710"/>
    <w:rsid w:val="007B02AB"/>
    <w:rsid w:val="007B041F"/>
    <w:rsid w:val="007B0AE0"/>
    <w:rsid w:val="007B1A32"/>
    <w:rsid w:val="007B2101"/>
    <w:rsid w:val="007B3998"/>
    <w:rsid w:val="007B65BF"/>
    <w:rsid w:val="007C1CE7"/>
    <w:rsid w:val="007C3C61"/>
    <w:rsid w:val="007C4244"/>
    <w:rsid w:val="007C47FE"/>
    <w:rsid w:val="007C5518"/>
    <w:rsid w:val="007C5C5E"/>
    <w:rsid w:val="007C5F34"/>
    <w:rsid w:val="007C67E8"/>
    <w:rsid w:val="007C6976"/>
    <w:rsid w:val="007C7D8F"/>
    <w:rsid w:val="007D00C1"/>
    <w:rsid w:val="007D350E"/>
    <w:rsid w:val="007D5075"/>
    <w:rsid w:val="007D6BF3"/>
    <w:rsid w:val="007E0E30"/>
    <w:rsid w:val="007E280D"/>
    <w:rsid w:val="007E4401"/>
    <w:rsid w:val="007E7012"/>
    <w:rsid w:val="007E7ACF"/>
    <w:rsid w:val="007F2734"/>
    <w:rsid w:val="007F2A89"/>
    <w:rsid w:val="007F2C10"/>
    <w:rsid w:val="007F542A"/>
    <w:rsid w:val="007F5C7E"/>
    <w:rsid w:val="007F5E6D"/>
    <w:rsid w:val="007F668D"/>
    <w:rsid w:val="007F7EB7"/>
    <w:rsid w:val="00802581"/>
    <w:rsid w:val="008025F1"/>
    <w:rsid w:val="008036C5"/>
    <w:rsid w:val="0080465A"/>
    <w:rsid w:val="0080532D"/>
    <w:rsid w:val="00807AD8"/>
    <w:rsid w:val="0081051F"/>
    <w:rsid w:val="008122A1"/>
    <w:rsid w:val="00813954"/>
    <w:rsid w:val="00815382"/>
    <w:rsid w:val="00816412"/>
    <w:rsid w:val="00817E37"/>
    <w:rsid w:val="0082033A"/>
    <w:rsid w:val="00820BB1"/>
    <w:rsid w:val="008243A0"/>
    <w:rsid w:val="00827DF3"/>
    <w:rsid w:val="00830A15"/>
    <w:rsid w:val="00830E72"/>
    <w:rsid w:val="008327B0"/>
    <w:rsid w:val="008333CE"/>
    <w:rsid w:val="0083574A"/>
    <w:rsid w:val="00835AC3"/>
    <w:rsid w:val="00837F16"/>
    <w:rsid w:val="00840063"/>
    <w:rsid w:val="008400F8"/>
    <w:rsid w:val="008416A4"/>
    <w:rsid w:val="00841ACD"/>
    <w:rsid w:val="008433CC"/>
    <w:rsid w:val="00844680"/>
    <w:rsid w:val="00846685"/>
    <w:rsid w:val="00847832"/>
    <w:rsid w:val="00847DD3"/>
    <w:rsid w:val="00850639"/>
    <w:rsid w:val="00851542"/>
    <w:rsid w:val="008544A2"/>
    <w:rsid w:val="00854D4A"/>
    <w:rsid w:val="008604C3"/>
    <w:rsid w:val="00861204"/>
    <w:rsid w:val="008646AF"/>
    <w:rsid w:val="00870338"/>
    <w:rsid w:val="00870897"/>
    <w:rsid w:val="00871C82"/>
    <w:rsid w:val="008738D4"/>
    <w:rsid w:val="008744EE"/>
    <w:rsid w:val="0087498A"/>
    <w:rsid w:val="00876A18"/>
    <w:rsid w:val="00876D5A"/>
    <w:rsid w:val="0088074C"/>
    <w:rsid w:val="008809D7"/>
    <w:rsid w:val="00881187"/>
    <w:rsid w:val="008812B0"/>
    <w:rsid w:val="00883C5D"/>
    <w:rsid w:val="00891364"/>
    <w:rsid w:val="00891900"/>
    <w:rsid w:val="00892671"/>
    <w:rsid w:val="00892687"/>
    <w:rsid w:val="0089433D"/>
    <w:rsid w:val="00896B4D"/>
    <w:rsid w:val="008A5155"/>
    <w:rsid w:val="008A557E"/>
    <w:rsid w:val="008A55CA"/>
    <w:rsid w:val="008A757A"/>
    <w:rsid w:val="008B07CF"/>
    <w:rsid w:val="008B50C4"/>
    <w:rsid w:val="008B767B"/>
    <w:rsid w:val="008C483D"/>
    <w:rsid w:val="008C68FB"/>
    <w:rsid w:val="008C6FB5"/>
    <w:rsid w:val="008D0C3F"/>
    <w:rsid w:val="008D1183"/>
    <w:rsid w:val="008D1959"/>
    <w:rsid w:val="008D5AD9"/>
    <w:rsid w:val="008D5F5E"/>
    <w:rsid w:val="008D70F0"/>
    <w:rsid w:val="008D7786"/>
    <w:rsid w:val="008E2EA5"/>
    <w:rsid w:val="008E49F9"/>
    <w:rsid w:val="008E5F50"/>
    <w:rsid w:val="008E7B5D"/>
    <w:rsid w:val="008F02C3"/>
    <w:rsid w:val="008F07FF"/>
    <w:rsid w:val="008F0B52"/>
    <w:rsid w:val="008F3A00"/>
    <w:rsid w:val="008F4CA8"/>
    <w:rsid w:val="008F4FE1"/>
    <w:rsid w:val="008F524D"/>
    <w:rsid w:val="008F533A"/>
    <w:rsid w:val="008F658F"/>
    <w:rsid w:val="009017D8"/>
    <w:rsid w:val="00902CCD"/>
    <w:rsid w:val="00906320"/>
    <w:rsid w:val="00906506"/>
    <w:rsid w:val="0090681D"/>
    <w:rsid w:val="00906A6F"/>
    <w:rsid w:val="00907ED2"/>
    <w:rsid w:val="0091082B"/>
    <w:rsid w:val="00911421"/>
    <w:rsid w:val="009124B0"/>
    <w:rsid w:val="0091272D"/>
    <w:rsid w:val="00912D00"/>
    <w:rsid w:val="00915325"/>
    <w:rsid w:val="0091589E"/>
    <w:rsid w:val="00916AF7"/>
    <w:rsid w:val="009173C5"/>
    <w:rsid w:val="00917C9D"/>
    <w:rsid w:val="00924931"/>
    <w:rsid w:val="009263A8"/>
    <w:rsid w:val="00927231"/>
    <w:rsid w:val="009274E8"/>
    <w:rsid w:val="00930277"/>
    <w:rsid w:val="009317A3"/>
    <w:rsid w:val="00933C5A"/>
    <w:rsid w:val="00933DBC"/>
    <w:rsid w:val="00934898"/>
    <w:rsid w:val="00935D3F"/>
    <w:rsid w:val="009361B7"/>
    <w:rsid w:val="009368D5"/>
    <w:rsid w:val="00940857"/>
    <w:rsid w:val="009423D9"/>
    <w:rsid w:val="009429E5"/>
    <w:rsid w:val="00943106"/>
    <w:rsid w:val="00946D3C"/>
    <w:rsid w:val="00947515"/>
    <w:rsid w:val="00950660"/>
    <w:rsid w:val="009520AB"/>
    <w:rsid w:val="00952F21"/>
    <w:rsid w:val="009532E3"/>
    <w:rsid w:val="00955190"/>
    <w:rsid w:val="00955AE1"/>
    <w:rsid w:val="009565D8"/>
    <w:rsid w:val="00961CD4"/>
    <w:rsid w:val="009639FD"/>
    <w:rsid w:val="00963A04"/>
    <w:rsid w:val="00967677"/>
    <w:rsid w:val="009677A0"/>
    <w:rsid w:val="00967E7D"/>
    <w:rsid w:val="00970BE7"/>
    <w:rsid w:val="0097170D"/>
    <w:rsid w:val="00972D87"/>
    <w:rsid w:val="009739F2"/>
    <w:rsid w:val="0097400D"/>
    <w:rsid w:val="00975FF6"/>
    <w:rsid w:val="009771F1"/>
    <w:rsid w:val="009776EB"/>
    <w:rsid w:val="0097772C"/>
    <w:rsid w:val="00980020"/>
    <w:rsid w:val="0098153E"/>
    <w:rsid w:val="00982112"/>
    <w:rsid w:val="009821BD"/>
    <w:rsid w:val="009848AC"/>
    <w:rsid w:val="009865F5"/>
    <w:rsid w:val="0098669A"/>
    <w:rsid w:val="00987BC0"/>
    <w:rsid w:val="00990106"/>
    <w:rsid w:val="00990948"/>
    <w:rsid w:val="00990F47"/>
    <w:rsid w:val="00991C57"/>
    <w:rsid w:val="00993846"/>
    <w:rsid w:val="00994A02"/>
    <w:rsid w:val="00994D7A"/>
    <w:rsid w:val="00996FCE"/>
    <w:rsid w:val="009A3EED"/>
    <w:rsid w:val="009B0620"/>
    <w:rsid w:val="009B1BF7"/>
    <w:rsid w:val="009B2792"/>
    <w:rsid w:val="009B72DD"/>
    <w:rsid w:val="009C0148"/>
    <w:rsid w:val="009C027C"/>
    <w:rsid w:val="009C093E"/>
    <w:rsid w:val="009C0F8F"/>
    <w:rsid w:val="009C36E0"/>
    <w:rsid w:val="009C3D59"/>
    <w:rsid w:val="009C4663"/>
    <w:rsid w:val="009C4C27"/>
    <w:rsid w:val="009C51C2"/>
    <w:rsid w:val="009C76FE"/>
    <w:rsid w:val="009C7928"/>
    <w:rsid w:val="009D0BF8"/>
    <w:rsid w:val="009D109D"/>
    <w:rsid w:val="009D26AE"/>
    <w:rsid w:val="009E2622"/>
    <w:rsid w:val="009E27AD"/>
    <w:rsid w:val="009E29D4"/>
    <w:rsid w:val="009E4D9D"/>
    <w:rsid w:val="009E4DF4"/>
    <w:rsid w:val="009E5F7E"/>
    <w:rsid w:val="009F2199"/>
    <w:rsid w:val="009F27C3"/>
    <w:rsid w:val="009F3947"/>
    <w:rsid w:val="00A0104E"/>
    <w:rsid w:val="00A06B42"/>
    <w:rsid w:val="00A07B8D"/>
    <w:rsid w:val="00A1004F"/>
    <w:rsid w:val="00A10DA2"/>
    <w:rsid w:val="00A16353"/>
    <w:rsid w:val="00A16F16"/>
    <w:rsid w:val="00A16FD1"/>
    <w:rsid w:val="00A209E8"/>
    <w:rsid w:val="00A23E99"/>
    <w:rsid w:val="00A250E6"/>
    <w:rsid w:val="00A25ED9"/>
    <w:rsid w:val="00A3089F"/>
    <w:rsid w:val="00A310CC"/>
    <w:rsid w:val="00A31C50"/>
    <w:rsid w:val="00A32490"/>
    <w:rsid w:val="00A32CF5"/>
    <w:rsid w:val="00A32F7C"/>
    <w:rsid w:val="00A33F25"/>
    <w:rsid w:val="00A35ADF"/>
    <w:rsid w:val="00A367D0"/>
    <w:rsid w:val="00A3703F"/>
    <w:rsid w:val="00A377D8"/>
    <w:rsid w:val="00A42725"/>
    <w:rsid w:val="00A4284E"/>
    <w:rsid w:val="00A50314"/>
    <w:rsid w:val="00A50D88"/>
    <w:rsid w:val="00A50F49"/>
    <w:rsid w:val="00A511D3"/>
    <w:rsid w:val="00A51E90"/>
    <w:rsid w:val="00A52DF9"/>
    <w:rsid w:val="00A535D1"/>
    <w:rsid w:val="00A53E0D"/>
    <w:rsid w:val="00A54ABF"/>
    <w:rsid w:val="00A54C6A"/>
    <w:rsid w:val="00A55F99"/>
    <w:rsid w:val="00A575A1"/>
    <w:rsid w:val="00A61862"/>
    <w:rsid w:val="00A63D5A"/>
    <w:rsid w:val="00A650D5"/>
    <w:rsid w:val="00A656C0"/>
    <w:rsid w:val="00A6712E"/>
    <w:rsid w:val="00A67796"/>
    <w:rsid w:val="00A70E67"/>
    <w:rsid w:val="00A72621"/>
    <w:rsid w:val="00A73EE4"/>
    <w:rsid w:val="00A74A11"/>
    <w:rsid w:val="00A7658D"/>
    <w:rsid w:val="00A77A40"/>
    <w:rsid w:val="00A80995"/>
    <w:rsid w:val="00A82997"/>
    <w:rsid w:val="00A84864"/>
    <w:rsid w:val="00A95021"/>
    <w:rsid w:val="00A958CF"/>
    <w:rsid w:val="00AA0281"/>
    <w:rsid w:val="00AA07CF"/>
    <w:rsid w:val="00AA2096"/>
    <w:rsid w:val="00AA2481"/>
    <w:rsid w:val="00AA286E"/>
    <w:rsid w:val="00AA5AD3"/>
    <w:rsid w:val="00AA5DA5"/>
    <w:rsid w:val="00AB11A5"/>
    <w:rsid w:val="00AB342D"/>
    <w:rsid w:val="00AB397F"/>
    <w:rsid w:val="00AB40A9"/>
    <w:rsid w:val="00AB6215"/>
    <w:rsid w:val="00AB6787"/>
    <w:rsid w:val="00AB6E06"/>
    <w:rsid w:val="00AB7C30"/>
    <w:rsid w:val="00AC43A3"/>
    <w:rsid w:val="00AC6506"/>
    <w:rsid w:val="00AD0202"/>
    <w:rsid w:val="00AD22B9"/>
    <w:rsid w:val="00AD2EA6"/>
    <w:rsid w:val="00AD3BAB"/>
    <w:rsid w:val="00AD4106"/>
    <w:rsid w:val="00AD6A3A"/>
    <w:rsid w:val="00AE05F7"/>
    <w:rsid w:val="00AE1079"/>
    <w:rsid w:val="00AE2FD6"/>
    <w:rsid w:val="00AE64F6"/>
    <w:rsid w:val="00AF0261"/>
    <w:rsid w:val="00AF02C6"/>
    <w:rsid w:val="00AF0E53"/>
    <w:rsid w:val="00AF228F"/>
    <w:rsid w:val="00AF671E"/>
    <w:rsid w:val="00B00BD0"/>
    <w:rsid w:val="00B0102F"/>
    <w:rsid w:val="00B02A7A"/>
    <w:rsid w:val="00B033AE"/>
    <w:rsid w:val="00B0528B"/>
    <w:rsid w:val="00B060D2"/>
    <w:rsid w:val="00B0650B"/>
    <w:rsid w:val="00B06511"/>
    <w:rsid w:val="00B06953"/>
    <w:rsid w:val="00B0737F"/>
    <w:rsid w:val="00B10699"/>
    <w:rsid w:val="00B1204B"/>
    <w:rsid w:val="00B131EA"/>
    <w:rsid w:val="00B1444D"/>
    <w:rsid w:val="00B15BAF"/>
    <w:rsid w:val="00B16607"/>
    <w:rsid w:val="00B17096"/>
    <w:rsid w:val="00B219F1"/>
    <w:rsid w:val="00B224EF"/>
    <w:rsid w:val="00B22D8D"/>
    <w:rsid w:val="00B22E11"/>
    <w:rsid w:val="00B25997"/>
    <w:rsid w:val="00B261CF"/>
    <w:rsid w:val="00B26639"/>
    <w:rsid w:val="00B31691"/>
    <w:rsid w:val="00B31783"/>
    <w:rsid w:val="00B333AF"/>
    <w:rsid w:val="00B3439E"/>
    <w:rsid w:val="00B361E9"/>
    <w:rsid w:val="00B36596"/>
    <w:rsid w:val="00B41102"/>
    <w:rsid w:val="00B413F8"/>
    <w:rsid w:val="00B42B02"/>
    <w:rsid w:val="00B43704"/>
    <w:rsid w:val="00B449CC"/>
    <w:rsid w:val="00B44B26"/>
    <w:rsid w:val="00B44B59"/>
    <w:rsid w:val="00B4601A"/>
    <w:rsid w:val="00B4603A"/>
    <w:rsid w:val="00B462A1"/>
    <w:rsid w:val="00B478BF"/>
    <w:rsid w:val="00B55575"/>
    <w:rsid w:val="00B56719"/>
    <w:rsid w:val="00B57B1E"/>
    <w:rsid w:val="00B6076A"/>
    <w:rsid w:val="00B60843"/>
    <w:rsid w:val="00B618EE"/>
    <w:rsid w:val="00B61D92"/>
    <w:rsid w:val="00B628CE"/>
    <w:rsid w:val="00B648BF"/>
    <w:rsid w:val="00B661BD"/>
    <w:rsid w:val="00B66F26"/>
    <w:rsid w:val="00B701A0"/>
    <w:rsid w:val="00B71D7E"/>
    <w:rsid w:val="00B759CE"/>
    <w:rsid w:val="00B7651F"/>
    <w:rsid w:val="00B80D46"/>
    <w:rsid w:val="00B84F3B"/>
    <w:rsid w:val="00B86046"/>
    <w:rsid w:val="00B8681A"/>
    <w:rsid w:val="00B86B97"/>
    <w:rsid w:val="00B901EA"/>
    <w:rsid w:val="00B93699"/>
    <w:rsid w:val="00B94B51"/>
    <w:rsid w:val="00B954E0"/>
    <w:rsid w:val="00BA3118"/>
    <w:rsid w:val="00BA5758"/>
    <w:rsid w:val="00BA5ABC"/>
    <w:rsid w:val="00BA5B53"/>
    <w:rsid w:val="00BA63C3"/>
    <w:rsid w:val="00BB1A2A"/>
    <w:rsid w:val="00BB1BA0"/>
    <w:rsid w:val="00BC26BC"/>
    <w:rsid w:val="00BC5313"/>
    <w:rsid w:val="00BC5968"/>
    <w:rsid w:val="00BC5BB4"/>
    <w:rsid w:val="00BC606F"/>
    <w:rsid w:val="00BC6616"/>
    <w:rsid w:val="00BC6BAC"/>
    <w:rsid w:val="00BD2068"/>
    <w:rsid w:val="00BD3D7C"/>
    <w:rsid w:val="00BD42F4"/>
    <w:rsid w:val="00BD687F"/>
    <w:rsid w:val="00BD6A40"/>
    <w:rsid w:val="00BD7307"/>
    <w:rsid w:val="00BE0E77"/>
    <w:rsid w:val="00BE1D68"/>
    <w:rsid w:val="00BE209C"/>
    <w:rsid w:val="00BE46FC"/>
    <w:rsid w:val="00BE52E8"/>
    <w:rsid w:val="00BE5A9F"/>
    <w:rsid w:val="00BE639D"/>
    <w:rsid w:val="00BE6A7D"/>
    <w:rsid w:val="00BE6B4C"/>
    <w:rsid w:val="00BF3547"/>
    <w:rsid w:val="00BF45D5"/>
    <w:rsid w:val="00BF468A"/>
    <w:rsid w:val="00C02512"/>
    <w:rsid w:val="00C031DB"/>
    <w:rsid w:val="00C10FE4"/>
    <w:rsid w:val="00C1123E"/>
    <w:rsid w:val="00C11718"/>
    <w:rsid w:val="00C14356"/>
    <w:rsid w:val="00C16A07"/>
    <w:rsid w:val="00C173AA"/>
    <w:rsid w:val="00C17EC4"/>
    <w:rsid w:val="00C201F4"/>
    <w:rsid w:val="00C210E3"/>
    <w:rsid w:val="00C24F83"/>
    <w:rsid w:val="00C251A5"/>
    <w:rsid w:val="00C27BF1"/>
    <w:rsid w:val="00C30209"/>
    <w:rsid w:val="00C34803"/>
    <w:rsid w:val="00C34D13"/>
    <w:rsid w:val="00C410DE"/>
    <w:rsid w:val="00C43194"/>
    <w:rsid w:val="00C4348A"/>
    <w:rsid w:val="00C45DAA"/>
    <w:rsid w:val="00C461C7"/>
    <w:rsid w:val="00C47731"/>
    <w:rsid w:val="00C53440"/>
    <w:rsid w:val="00C53E75"/>
    <w:rsid w:val="00C54C42"/>
    <w:rsid w:val="00C5758B"/>
    <w:rsid w:val="00C61017"/>
    <w:rsid w:val="00C61684"/>
    <w:rsid w:val="00C616AF"/>
    <w:rsid w:val="00C62958"/>
    <w:rsid w:val="00C63719"/>
    <w:rsid w:val="00C63D4F"/>
    <w:rsid w:val="00C64229"/>
    <w:rsid w:val="00C66EEF"/>
    <w:rsid w:val="00C67BD0"/>
    <w:rsid w:val="00C720CD"/>
    <w:rsid w:val="00C73A63"/>
    <w:rsid w:val="00C74185"/>
    <w:rsid w:val="00C75092"/>
    <w:rsid w:val="00C75332"/>
    <w:rsid w:val="00C76435"/>
    <w:rsid w:val="00C76DE2"/>
    <w:rsid w:val="00C770E3"/>
    <w:rsid w:val="00C82CF7"/>
    <w:rsid w:val="00C853C8"/>
    <w:rsid w:val="00C863B0"/>
    <w:rsid w:val="00C90AA6"/>
    <w:rsid w:val="00C90EB0"/>
    <w:rsid w:val="00C92252"/>
    <w:rsid w:val="00C9239D"/>
    <w:rsid w:val="00C94A1C"/>
    <w:rsid w:val="00C94B1F"/>
    <w:rsid w:val="00C95F52"/>
    <w:rsid w:val="00C97074"/>
    <w:rsid w:val="00CA0D29"/>
    <w:rsid w:val="00CA0DD5"/>
    <w:rsid w:val="00CA2309"/>
    <w:rsid w:val="00CA2FEF"/>
    <w:rsid w:val="00CA6499"/>
    <w:rsid w:val="00CA7602"/>
    <w:rsid w:val="00CA7F8F"/>
    <w:rsid w:val="00CB1418"/>
    <w:rsid w:val="00CB21F4"/>
    <w:rsid w:val="00CB2298"/>
    <w:rsid w:val="00CB25CE"/>
    <w:rsid w:val="00CB2800"/>
    <w:rsid w:val="00CB7F76"/>
    <w:rsid w:val="00CC37FD"/>
    <w:rsid w:val="00CD07B2"/>
    <w:rsid w:val="00CD09EB"/>
    <w:rsid w:val="00CD4DCE"/>
    <w:rsid w:val="00CE113A"/>
    <w:rsid w:val="00CE196D"/>
    <w:rsid w:val="00CE1B28"/>
    <w:rsid w:val="00CE2440"/>
    <w:rsid w:val="00CE25AA"/>
    <w:rsid w:val="00CE397C"/>
    <w:rsid w:val="00CE6F3F"/>
    <w:rsid w:val="00CF01A8"/>
    <w:rsid w:val="00CF0C9F"/>
    <w:rsid w:val="00CF1606"/>
    <w:rsid w:val="00D013D6"/>
    <w:rsid w:val="00D02919"/>
    <w:rsid w:val="00D030D3"/>
    <w:rsid w:val="00D053BC"/>
    <w:rsid w:val="00D06956"/>
    <w:rsid w:val="00D0766D"/>
    <w:rsid w:val="00D10A0D"/>
    <w:rsid w:val="00D10FBC"/>
    <w:rsid w:val="00D11C43"/>
    <w:rsid w:val="00D14F8A"/>
    <w:rsid w:val="00D15EB5"/>
    <w:rsid w:val="00D161C8"/>
    <w:rsid w:val="00D16608"/>
    <w:rsid w:val="00D16AAF"/>
    <w:rsid w:val="00D1752A"/>
    <w:rsid w:val="00D21C37"/>
    <w:rsid w:val="00D22D0E"/>
    <w:rsid w:val="00D274CD"/>
    <w:rsid w:val="00D304FA"/>
    <w:rsid w:val="00D31F1E"/>
    <w:rsid w:val="00D33602"/>
    <w:rsid w:val="00D359F4"/>
    <w:rsid w:val="00D36AF1"/>
    <w:rsid w:val="00D40077"/>
    <w:rsid w:val="00D422B4"/>
    <w:rsid w:val="00D4573D"/>
    <w:rsid w:val="00D46A37"/>
    <w:rsid w:val="00D5151B"/>
    <w:rsid w:val="00D5157D"/>
    <w:rsid w:val="00D51861"/>
    <w:rsid w:val="00D51D6B"/>
    <w:rsid w:val="00D52E0C"/>
    <w:rsid w:val="00D545E3"/>
    <w:rsid w:val="00D62C8E"/>
    <w:rsid w:val="00D62CAC"/>
    <w:rsid w:val="00D63BD9"/>
    <w:rsid w:val="00D6459B"/>
    <w:rsid w:val="00D649FB"/>
    <w:rsid w:val="00D65A88"/>
    <w:rsid w:val="00D7131C"/>
    <w:rsid w:val="00D73D12"/>
    <w:rsid w:val="00D755A2"/>
    <w:rsid w:val="00D75F8B"/>
    <w:rsid w:val="00D811F0"/>
    <w:rsid w:val="00D81614"/>
    <w:rsid w:val="00D8186F"/>
    <w:rsid w:val="00D81998"/>
    <w:rsid w:val="00D84E58"/>
    <w:rsid w:val="00D850E7"/>
    <w:rsid w:val="00D85D5E"/>
    <w:rsid w:val="00D85F55"/>
    <w:rsid w:val="00D8749B"/>
    <w:rsid w:val="00D92713"/>
    <w:rsid w:val="00D92EEA"/>
    <w:rsid w:val="00D92F6F"/>
    <w:rsid w:val="00D93BE6"/>
    <w:rsid w:val="00D95D23"/>
    <w:rsid w:val="00D96C1F"/>
    <w:rsid w:val="00DA47C4"/>
    <w:rsid w:val="00DA5B64"/>
    <w:rsid w:val="00DA78F5"/>
    <w:rsid w:val="00DB3E3F"/>
    <w:rsid w:val="00DB5421"/>
    <w:rsid w:val="00DB73EF"/>
    <w:rsid w:val="00DB78E3"/>
    <w:rsid w:val="00DC03BF"/>
    <w:rsid w:val="00DC23A2"/>
    <w:rsid w:val="00DC335A"/>
    <w:rsid w:val="00DC40E0"/>
    <w:rsid w:val="00DC4D45"/>
    <w:rsid w:val="00DC606C"/>
    <w:rsid w:val="00DC7425"/>
    <w:rsid w:val="00DD06D5"/>
    <w:rsid w:val="00DD0712"/>
    <w:rsid w:val="00DD0801"/>
    <w:rsid w:val="00DD341B"/>
    <w:rsid w:val="00DD371F"/>
    <w:rsid w:val="00DD4695"/>
    <w:rsid w:val="00DD7557"/>
    <w:rsid w:val="00DE0036"/>
    <w:rsid w:val="00DE1E13"/>
    <w:rsid w:val="00DE2D29"/>
    <w:rsid w:val="00DE2E22"/>
    <w:rsid w:val="00DE397F"/>
    <w:rsid w:val="00DE39F8"/>
    <w:rsid w:val="00DF460E"/>
    <w:rsid w:val="00DF4B37"/>
    <w:rsid w:val="00DF590B"/>
    <w:rsid w:val="00DF754A"/>
    <w:rsid w:val="00DF7588"/>
    <w:rsid w:val="00E00D7C"/>
    <w:rsid w:val="00E028A8"/>
    <w:rsid w:val="00E047F7"/>
    <w:rsid w:val="00E04989"/>
    <w:rsid w:val="00E05F3E"/>
    <w:rsid w:val="00E06841"/>
    <w:rsid w:val="00E104F5"/>
    <w:rsid w:val="00E10F3A"/>
    <w:rsid w:val="00E136EF"/>
    <w:rsid w:val="00E138B5"/>
    <w:rsid w:val="00E14124"/>
    <w:rsid w:val="00E14DB2"/>
    <w:rsid w:val="00E15071"/>
    <w:rsid w:val="00E164CF"/>
    <w:rsid w:val="00E16EA6"/>
    <w:rsid w:val="00E1772C"/>
    <w:rsid w:val="00E20394"/>
    <w:rsid w:val="00E20DDB"/>
    <w:rsid w:val="00E20EF5"/>
    <w:rsid w:val="00E2140D"/>
    <w:rsid w:val="00E2152E"/>
    <w:rsid w:val="00E21670"/>
    <w:rsid w:val="00E22498"/>
    <w:rsid w:val="00E25F36"/>
    <w:rsid w:val="00E266CE"/>
    <w:rsid w:val="00E31CD7"/>
    <w:rsid w:val="00E32844"/>
    <w:rsid w:val="00E43401"/>
    <w:rsid w:val="00E445B7"/>
    <w:rsid w:val="00E465E8"/>
    <w:rsid w:val="00E47D57"/>
    <w:rsid w:val="00E5265B"/>
    <w:rsid w:val="00E52E29"/>
    <w:rsid w:val="00E54718"/>
    <w:rsid w:val="00E635AE"/>
    <w:rsid w:val="00E63A1F"/>
    <w:rsid w:val="00E64489"/>
    <w:rsid w:val="00E648FB"/>
    <w:rsid w:val="00E67D84"/>
    <w:rsid w:val="00E71FC6"/>
    <w:rsid w:val="00E732FD"/>
    <w:rsid w:val="00E75D57"/>
    <w:rsid w:val="00E778E5"/>
    <w:rsid w:val="00E81569"/>
    <w:rsid w:val="00E83459"/>
    <w:rsid w:val="00E83AB0"/>
    <w:rsid w:val="00E8417A"/>
    <w:rsid w:val="00E85002"/>
    <w:rsid w:val="00E85EDB"/>
    <w:rsid w:val="00E87153"/>
    <w:rsid w:val="00E87448"/>
    <w:rsid w:val="00E93C48"/>
    <w:rsid w:val="00E96AAD"/>
    <w:rsid w:val="00E96C7F"/>
    <w:rsid w:val="00E974BB"/>
    <w:rsid w:val="00EA0BAD"/>
    <w:rsid w:val="00EA1CA8"/>
    <w:rsid w:val="00EA1E82"/>
    <w:rsid w:val="00EA21EF"/>
    <w:rsid w:val="00EA226A"/>
    <w:rsid w:val="00EA2A10"/>
    <w:rsid w:val="00EA5D82"/>
    <w:rsid w:val="00EA6EAC"/>
    <w:rsid w:val="00EB0106"/>
    <w:rsid w:val="00EB2F31"/>
    <w:rsid w:val="00EB4A0C"/>
    <w:rsid w:val="00EB56FB"/>
    <w:rsid w:val="00EB5E82"/>
    <w:rsid w:val="00EB6976"/>
    <w:rsid w:val="00EB7D68"/>
    <w:rsid w:val="00EB7FC4"/>
    <w:rsid w:val="00EC00BC"/>
    <w:rsid w:val="00EC0B8F"/>
    <w:rsid w:val="00EC177E"/>
    <w:rsid w:val="00EC33B4"/>
    <w:rsid w:val="00EC7C28"/>
    <w:rsid w:val="00EC7D8D"/>
    <w:rsid w:val="00ED0269"/>
    <w:rsid w:val="00ED1E1F"/>
    <w:rsid w:val="00ED7049"/>
    <w:rsid w:val="00ED7F2F"/>
    <w:rsid w:val="00EE0046"/>
    <w:rsid w:val="00EE0442"/>
    <w:rsid w:val="00EE1048"/>
    <w:rsid w:val="00EE16F1"/>
    <w:rsid w:val="00EE2EE0"/>
    <w:rsid w:val="00EE40AC"/>
    <w:rsid w:val="00EE484B"/>
    <w:rsid w:val="00EE527D"/>
    <w:rsid w:val="00EF19DB"/>
    <w:rsid w:val="00EF1F92"/>
    <w:rsid w:val="00EF31A3"/>
    <w:rsid w:val="00EF72C3"/>
    <w:rsid w:val="00F0049D"/>
    <w:rsid w:val="00F007E1"/>
    <w:rsid w:val="00F02D86"/>
    <w:rsid w:val="00F031DF"/>
    <w:rsid w:val="00F03FE8"/>
    <w:rsid w:val="00F101AF"/>
    <w:rsid w:val="00F10428"/>
    <w:rsid w:val="00F120CF"/>
    <w:rsid w:val="00F1264A"/>
    <w:rsid w:val="00F135B3"/>
    <w:rsid w:val="00F13BF1"/>
    <w:rsid w:val="00F15CA9"/>
    <w:rsid w:val="00F17985"/>
    <w:rsid w:val="00F20180"/>
    <w:rsid w:val="00F22556"/>
    <w:rsid w:val="00F23E9A"/>
    <w:rsid w:val="00F24851"/>
    <w:rsid w:val="00F25A00"/>
    <w:rsid w:val="00F25A31"/>
    <w:rsid w:val="00F271D8"/>
    <w:rsid w:val="00F2733B"/>
    <w:rsid w:val="00F302DF"/>
    <w:rsid w:val="00F3049E"/>
    <w:rsid w:val="00F3375F"/>
    <w:rsid w:val="00F347E5"/>
    <w:rsid w:val="00F352A5"/>
    <w:rsid w:val="00F35586"/>
    <w:rsid w:val="00F3597A"/>
    <w:rsid w:val="00F46296"/>
    <w:rsid w:val="00F545AF"/>
    <w:rsid w:val="00F57686"/>
    <w:rsid w:val="00F60350"/>
    <w:rsid w:val="00F63518"/>
    <w:rsid w:val="00F65FEB"/>
    <w:rsid w:val="00F70035"/>
    <w:rsid w:val="00F701BA"/>
    <w:rsid w:val="00F71663"/>
    <w:rsid w:val="00F7337C"/>
    <w:rsid w:val="00F736A9"/>
    <w:rsid w:val="00F73A22"/>
    <w:rsid w:val="00F744FC"/>
    <w:rsid w:val="00F750BC"/>
    <w:rsid w:val="00F75910"/>
    <w:rsid w:val="00F77A61"/>
    <w:rsid w:val="00F80F97"/>
    <w:rsid w:val="00F846AE"/>
    <w:rsid w:val="00F84FE2"/>
    <w:rsid w:val="00F85ECC"/>
    <w:rsid w:val="00F8631F"/>
    <w:rsid w:val="00F87D58"/>
    <w:rsid w:val="00F905A4"/>
    <w:rsid w:val="00F906C0"/>
    <w:rsid w:val="00F9126F"/>
    <w:rsid w:val="00F9258A"/>
    <w:rsid w:val="00F93A25"/>
    <w:rsid w:val="00F96CE2"/>
    <w:rsid w:val="00FA1911"/>
    <w:rsid w:val="00FA4D07"/>
    <w:rsid w:val="00FA6602"/>
    <w:rsid w:val="00FB0594"/>
    <w:rsid w:val="00FB0B39"/>
    <w:rsid w:val="00FB11EE"/>
    <w:rsid w:val="00FB1AA6"/>
    <w:rsid w:val="00FB298B"/>
    <w:rsid w:val="00FB37BC"/>
    <w:rsid w:val="00FB685D"/>
    <w:rsid w:val="00FB6AD8"/>
    <w:rsid w:val="00FB784A"/>
    <w:rsid w:val="00FC0474"/>
    <w:rsid w:val="00FC0884"/>
    <w:rsid w:val="00FC099E"/>
    <w:rsid w:val="00FC0DFB"/>
    <w:rsid w:val="00FC18A5"/>
    <w:rsid w:val="00FC19E6"/>
    <w:rsid w:val="00FC207A"/>
    <w:rsid w:val="00FC307C"/>
    <w:rsid w:val="00FC3CA7"/>
    <w:rsid w:val="00FC5846"/>
    <w:rsid w:val="00FD2D26"/>
    <w:rsid w:val="00FD36F0"/>
    <w:rsid w:val="00FD774A"/>
    <w:rsid w:val="00FE0BF6"/>
    <w:rsid w:val="00FE4807"/>
    <w:rsid w:val="00FE48A8"/>
    <w:rsid w:val="00FE5E4D"/>
    <w:rsid w:val="00FE663C"/>
    <w:rsid w:val="00FF073F"/>
    <w:rsid w:val="00FF1043"/>
    <w:rsid w:val="00FF1A07"/>
    <w:rsid w:val="00FF2BE6"/>
    <w:rsid w:val="00FF2ECC"/>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753">
      <w:bodyDiv w:val="1"/>
      <w:marLeft w:val="0"/>
      <w:marRight w:val="0"/>
      <w:marTop w:val="0"/>
      <w:marBottom w:val="0"/>
      <w:divBdr>
        <w:top w:val="none" w:sz="0" w:space="0" w:color="auto"/>
        <w:left w:val="none" w:sz="0" w:space="0" w:color="auto"/>
        <w:bottom w:val="none" w:sz="0" w:space="0" w:color="auto"/>
        <w:right w:val="none" w:sz="0" w:space="0" w:color="auto"/>
      </w:divBdr>
    </w:div>
    <w:div w:id="86049389">
      <w:bodyDiv w:val="1"/>
      <w:marLeft w:val="0"/>
      <w:marRight w:val="0"/>
      <w:marTop w:val="0"/>
      <w:marBottom w:val="0"/>
      <w:divBdr>
        <w:top w:val="none" w:sz="0" w:space="0" w:color="auto"/>
        <w:left w:val="none" w:sz="0" w:space="0" w:color="auto"/>
        <w:bottom w:val="none" w:sz="0" w:space="0" w:color="auto"/>
        <w:right w:val="none" w:sz="0" w:space="0" w:color="auto"/>
      </w:divBdr>
    </w:div>
    <w:div w:id="96564668">
      <w:bodyDiv w:val="1"/>
      <w:marLeft w:val="0"/>
      <w:marRight w:val="0"/>
      <w:marTop w:val="0"/>
      <w:marBottom w:val="0"/>
      <w:divBdr>
        <w:top w:val="none" w:sz="0" w:space="0" w:color="auto"/>
        <w:left w:val="none" w:sz="0" w:space="0" w:color="auto"/>
        <w:bottom w:val="none" w:sz="0" w:space="0" w:color="auto"/>
        <w:right w:val="none" w:sz="0" w:space="0" w:color="auto"/>
      </w:divBdr>
    </w:div>
    <w:div w:id="107940499">
      <w:bodyDiv w:val="1"/>
      <w:marLeft w:val="0"/>
      <w:marRight w:val="0"/>
      <w:marTop w:val="0"/>
      <w:marBottom w:val="0"/>
      <w:divBdr>
        <w:top w:val="none" w:sz="0" w:space="0" w:color="auto"/>
        <w:left w:val="none" w:sz="0" w:space="0" w:color="auto"/>
        <w:bottom w:val="none" w:sz="0" w:space="0" w:color="auto"/>
        <w:right w:val="none" w:sz="0" w:space="0" w:color="auto"/>
      </w:divBdr>
    </w:div>
    <w:div w:id="141850384">
      <w:bodyDiv w:val="1"/>
      <w:marLeft w:val="0"/>
      <w:marRight w:val="0"/>
      <w:marTop w:val="0"/>
      <w:marBottom w:val="0"/>
      <w:divBdr>
        <w:top w:val="none" w:sz="0" w:space="0" w:color="auto"/>
        <w:left w:val="none" w:sz="0" w:space="0" w:color="auto"/>
        <w:bottom w:val="none" w:sz="0" w:space="0" w:color="auto"/>
        <w:right w:val="none" w:sz="0" w:space="0" w:color="auto"/>
      </w:divBdr>
    </w:div>
    <w:div w:id="161286669">
      <w:bodyDiv w:val="1"/>
      <w:marLeft w:val="0"/>
      <w:marRight w:val="0"/>
      <w:marTop w:val="0"/>
      <w:marBottom w:val="0"/>
      <w:divBdr>
        <w:top w:val="none" w:sz="0" w:space="0" w:color="auto"/>
        <w:left w:val="none" w:sz="0" w:space="0" w:color="auto"/>
        <w:bottom w:val="none" w:sz="0" w:space="0" w:color="auto"/>
        <w:right w:val="none" w:sz="0" w:space="0" w:color="auto"/>
      </w:divBdr>
    </w:div>
    <w:div w:id="278922058">
      <w:bodyDiv w:val="1"/>
      <w:marLeft w:val="0"/>
      <w:marRight w:val="0"/>
      <w:marTop w:val="0"/>
      <w:marBottom w:val="0"/>
      <w:divBdr>
        <w:top w:val="none" w:sz="0" w:space="0" w:color="auto"/>
        <w:left w:val="none" w:sz="0" w:space="0" w:color="auto"/>
        <w:bottom w:val="none" w:sz="0" w:space="0" w:color="auto"/>
        <w:right w:val="none" w:sz="0" w:space="0" w:color="auto"/>
      </w:divBdr>
    </w:div>
    <w:div w:id="344140363">
      <w:bodyDiv w:val="1"/>
      <w:marLeft w:val="0"/>
      <w:marRight w:val="0"/>
      <w:marTop w:val="0"/>
      <w:marBottom w:val="0"/>
      <w:divBdr>
        <w:top w:val="none" w:sz="0" w:space="0" w:color="auto"/>
        <w:left w:val="none" w:sz="0" w:space="0" w:color="auto"/>
        <w:bottom w:val="none" w:sz="0" w:space="0" w:color="auto"/>
        <w:right w:val="none" w:sz="0" w:space="0" w:color="auto"/>
      </w:divBdr>
    </w:div>
    <w:div w:id="354813459">
      <w:bodyDiv w:val="1"/>
      <w:marLeft w:val="0"/>
      <w:marRight w:val="0"/>
      <w:marTop w:val="0"/>
      <w:marBottom w:val="0"/>
      <w:divBdr>
        <w:top w:val="none" w:sz="0" w:space="0" w:color="auto"/>
        <w:left w:val="none" w:sz="0" w:space="0" w:color="auto"/>
        <w:bottom w:val="none" w:sz="0" w:space="0" w:color="auto"/>
        <w:right w:val="none" w:sz="0" w:space="0" w:color="auto"/>
      </w:divBdr>
    </w:div>
    <w:div w:id="357975094">
      <w:bodyDiv w:val="1"/>
      <w:marLeft w:val="0"/>
      <w:marRight w:val="0"/>
      <w:marTop w:val="0"/>
      <w:marBottom w:val="0"/>
      <w:divBdr>
        <w:top w:val="none" w:sz="0" w:space="0" w:color="auto"/>
        <w:left w:val="none" w:sz="0" w:space="0" w:color="auto"/>
        <w:bottom w:val="none" w:sz="0" w:space="0" w:color="auto"/>
        <w:right w:val="none" w:sz="0" w:space="0" w:color="auto"/>
      </w:divBdr>
    </w:div>
    <w:div w:id="384063554">
      <w:bodyDiv w:val="1"/>
      <w:marLeft w:val="0"/>
      <w:marRight w:val="0"/>
      <w:marTop w:val="0"/>
      <w:marBottom w:val="0"/>
      <w:divBdr>
        <w:top w:val="none" w:sz="0" w:space="0" w:color="auto"/>
        <w:left w:val="none" w:sz="0" w:space="0" w:color="auto"/>
        <w:bottom w:val="none" w:sz="0" w:space="0" w:color="auto"/>
        <w:right w:val="none" w:sz="0" w:space="0" w:color="auto"/>
      </w:divBdr>
    </w:div>
    <w:div w:id="397940388">
      <w:bodyDiv w:val="1"/>
      <w:marLeft w:val="0"/>
      <w:marRight w:val="0"/>
      <w:marTop w:val="0"/>
      <w:marBottom w:val="0"/>
      <w:divBdr>
        <w:top w:val="none" w:sz="0" w:space="0" w:color="auto"/>
        <w:left w:val="none" w:sz="0" w:space="0" w:color="auto"/>
        <w:bottom w:val="none" w:sz="0" w:space="0" w:color="auto"/>
        <w:right w:val="none" w:sz="0" w:space="0" w:color="auto"/>
      </w:divBdr>
    </w:div>
    <w:div w:id="507258425">
      <w:bodyDiv w:val="1"/>
      <w:marLeft w:val="0"/>
      <w:marRight w:val="0"/>
      <w:marTop w:val="0"/>
      <w:marBottom w:val="0"/>
      <w:divBdr>
        <w:top w:val="none" w:sz="0" w:space="0" w:color="auto"/>
        <w:left w:val="none" w:sz="0" w:space="0" w:color="auto"/>
        <w:bottom w:val="none" w:sz="0" w:space="0" w:color="auto"/>
        <w:right w:val="none" w:sz="0" w:space="0" w:color="auto"/>
      </w:divBdr>
    </w:div>
    <w:div w:id="524364091">
      <w:bodyDiv w:val="1"/>
      <w:marLeft w:val="0"/>
      <w:marRight w:val="0"/>
      <w:marTop w:val="0"/>
      <w:marBottom w:val="0"/>
      <w:divBdr>
        <w:top w:val="none" w:sz="0" w:space="0" w:color="auto"/>
        <w:left w:val="none" w:sz="0" w:space="0" w:color="auto"/>
        <w:bottom w:val="none" w:sz="0" w:space="0" w:color="auto"/>
        <w:right w:val="none" w:sz="0" w:space="0" w:color="auto"/>
      </w:divBdr>
    </w:div>
    <w:div w:id="558828399">
      <w:bodyDiv w:val="1"/>
      <w:marLeft w:val="0"/>
      <w:marRight w:val="0"/>
      <w:marTop w:val="0"/>
      <w:marBottom w:val="0"/>
      <w:divBdr>
        <w:top w:val="none" w:sz="0" w:space="0" w:color="auto"/>
        <w:left w:val="none" w:sz="0" w:space="0" w:color="auto"/>
        <w:bottom w:val="none" w:sz="0" w:space="0" w:color="auto"/>
        <w:right w:val="none" w:sz="0" w:space="0" w:color="auto"/>
      </w:divBdr>
    </w:div>
    <w:div w:id="562716405">
      <w:bodyDiv w:val="1"/>
      <w:marLeft w:val="0"/>
      <w:marRight w:val="0"/>
      <w:marTop w:val="0"/>
      <w:marBottom w:val="0"/>
      <w:divBdr>
        <w:top w:val="none" w:sz="0" w:space="0" w:color="auto"/>
        <w:left w:val="none" w:sz="0" w:space="0" w:color="auto"/>
        <w:bottom w:val="none" w:sz="0" w:space="0" w:color="auto"/>
        <w:right w:val="none" w:sz="0" w:space="0" w:color="auto"/>
      </w:divBdr>
    </w:div>
    <w:div w:id="575629289">
      <w:bodyDiv w:val="1"/>
      <w:marLeft w:val="0"/>
      <w:marRight w:val="0"/>
      <w:marTop w:val="0"/>
      <w:marBottom w:val="0"/>
      <w:divBdr>
        <w:top w:val="none" w:sz="0" w:space="0" w:color="auto"/>
        <w:left w:val="none" w:sz="0" w:space="0" w:color="auto"/>
        <w:bottom w:val="none" w:sz="0" w:space="0" w:color="auto"/>
        <w:right w:val="none" w:sz="0" w:space="0" w:color="auto"/>
      </w:divBdr>
    </w:div>
    <w:div w:id="600333018">
      <w:bodyDiv w:val="1"/>
      <w:marLeft w:val="0"/>
      <w:marRight w:val="0"/>
      <w:marTop w:val="0"/>
      <w:marBottom w:val="0"/>
      <w:divBdr>
        <w:top w:val="none" w:sz="0" w:space="0" w:color="auto"/>
        <w:left w:val="none" w:sz="0" w:space="0" w:color="auto"/>
        <w:bottom w:val="none" w:sz="0" w:space="0" w:color="auto"/>
        <w:right w:val="none" w:sz="0" w:space="0" w:color="auto"/>
      </w:divBdr>
    </w:div>
    <w:div w:id="600383926">
      <w:bodyDiv w:val="1"/>
      <w:marLeft w:val="0"/>
      <w:marRight w:val="0"/>
      <w:marTop w:val="0"/>
      <w:marBottom w:val="0"/>
      <w:divBdr>
        <w:top w:val="none" w:sz="0" w:space="0" w:color="auto"/>
        <w:left w:val="none" w:sz="0" w:space="0" w:color="auto"/>
        <w:bottom w:val="none" w:sz="0" w:space="0" w:color="auto"/>
        <w:right w:val="none" w:sz="0" w:space="0" w:color="auto"/>
      </w:divBdr>
    </w:div>
    <w:div w:id="613445729">
      <w:bodyDiv w:val="1"/>
      <w:marLeft w:val="0"/>
      <w:marRight w:val="0"/>
      <w:marTop w:val="0"/>
      <w:marBottom w:val="0"/>
      <w:divBdr>
        <w:top w:val="none" w:sz="0" w:space="0" w:color="auto"/>
        <w:left w:val="none" w:sz="0" w:space="0" w:color="auto"/>
        <w:bottom w:val="none" w:sz="0" w:space="0" w:color="auto"/>
        <w:right w:val="none" w:sz="0" w:space="0" w:color="auto"/>
      </w:divBdr>
    </w:div>
    <w:div w:id="618608754">
      <w:bodyDiv w:val="1"/>
      <w:marLeft w:val="0"/>
      <w:marRight w:val="0"/>
      <w:marTop w:val="0"/>
      <w:marBottom w:val="0"/>
      <w:divBdr>
        <w:top w:val="none" w:sz="0" w:space="0" w:color="auto"/>
        <w:left w:val="none" w:sz="0" w:space="0" w:color="auto"/>
        <w:bottom w:val="none" w:sz="0" w:space="0" w:color="auto"/>
        <w:right w:val="none" w:sz="0" w:space="0" w:color="auto"/>
      </w:divBdr>
    </w:div>
    <w:div w:id="621887539">
      <w:bodyDiv w:val="1"/>
      <w:marLeft w:val="0"/>
      <w:marRight w:val="0"/>
      <w:marTop w:val="0"/>
      <w:marBottom w:val="0"/>
      <w:divBdr>
        <w:top w:val="none" w:sz="0" w:space="0" w:color="auto"/>
        <w:left w:val="none" w:sz="0" w:space="0" w:color="auto"/>
        <w:bottom w:val="none" w:sz="0" w:space="0" w:color="auto"/>
        <w:right w:val="none" w:sz="0" w:space="0" w:color="auto"/>
      </w:divBdr>
    </w:div>
    <w:div w:id="623969169">
      <w:bodyDiv w:val="1"/>
      <w:marLeft w:val="0"/>
      <w:marRight w:val="0"/>
      <w:marTop w:val="0"/>
      <w:marBottom w:val="0"/>
      <w:divBdr>
        <w:top w:val="none" w:sz="0" w:space="0" w:color="auto"/>
        <w:left w:val="none" w:sz="0" w:space="0" w:color="auto"/>
        <w:bottom w:val="none" w:sz="0" w:space="0" w:color="auto"/>
        <w:right w:val="none" w:sz="0" w:space="0" w:color="auto"/>
      </w:divBdr>
    </w:div>
    <w:div w:id="669138242">
      <w:bodyDiv w:val="1"/>
      <w:marLeft w:val="0"/>
      <w:marRight w:val="0"/>
      <w:marTop w:val="0"/>
      <w:marBottom w:val="0"/>
      <w:divBdr>
        <w:top w:val="none" w:sz="0" w:space="0" w:color="auto"/>
        <w:left w:val="none" w:sz="0" w:space="0" w:color="auto"/>
        <w:bottom w:val="none" w:sz="0" w:space="0" w:color="auto"/>
        <w:right w:val="none" w:sz="0" w:space="0" w:color="auto"/>
      </w:divBdr>
    </w:div>
    <w:div w:id="724647870">
      <w:bodyDiv w:val="1"/>
      <w:marLeft w:val="0"/>
      <w:marRight w:val="0"/>
      <w:marTop w:val="0"/>
      <w:marBottom w:val="0"/>
      <w:divBdr>
        <w:top w:val="none" w:sz="0" w:space="0" w:color="auto"/>
        <w:left w:val="none" w:sz="0" w:space="0" w:color="auto"/>
        <w:bottom w:val="none" w:sz="0" w:space="0" w:color="auto"/>
        <w:right w:val="none" w:sz="0" w:space="0" w:color="auto"/>
      </w:divBdr>
    </w:div>
    <w:div w:id="814493754">
      <w:bodyDiv w:val="1"/>
      <w:marLeft w:val="0"/>
      <w:marRight w:val="0"/>
      <w:marTop w:val="0"/>
      <w:marBottom w:val="0"/>
      <w:divBdr>
        <w:top w:val="none" w:sz="0" w:space="0" w:color="auto"/>
        <w:left w:val="none" w:sz="0" w:space="0" w:color="auto"/>
        <w:bottom w:val="none" w:sz="0" w:space="0" w:color="auto"/>
        <w:right w:val="none" w:sz="0" w:space="0" w:color="auto"/>
      </w:divBdr>
    </w:div>
    <w:div w:id="815225196">
      <w:bodyDiv w:val="1"/>
      <w:marLeft w:val="0"/>
      <w:marRight w:val="0"/>
      <w:marTop w:val="0"/>
      <w:marBottom w:val="0"/>
      <w:divBdr>
        <w:top w:val="none" w:sz="0" w:space="0" w:color="auto"/>
        <w:left w:val="none" w:sz="0" w:space="0" w:color="auto"/>
        <w:bottom w:val="none" w:sz="0" w:space="0" w:color="auto"/>
        <w:right w:val="none" w:sz="0" w:space="0" w:color="auto"/>
      </w:divBdr>
    </w:div>
    <w:div w:id="1021398617">
      <w:bodyDiv w:val="1"/>
      <w:marLeft w:val="0"/>
      <w:marRight w:val="0"/>
      <w:marTop w:val="0"/>
      <w:marBottom w:val="0"/>
      <w:divBdr>
        <w:top w:val="none" w:sz="0" w:space="0" w:color="auto"/>
        <w:left w:val="none" w:sz="0" w:space="0" w:color="auto"/>
        <w:bottom w:val="none" w:sz="0" w:space="0" w:color="auto"/>
        <w:right w:val="none" w:sz="0" w:space="0" w:color="auto"/>
      </w:divBdr>
    </w:div>
    <w:div w:id="1052658406">
      <w:bodyDiv w:val="1"/>
      <w:marLeft w:val="0"/>
      <w:marRight w:val="0"/>
      <w:marTop w:val="0"/>
      <w:marBottom w:val="0"/>
      <w:divBdr>
        <w:top w:val="none" w:sz="0" w:space="0" w:color="auto"/>
        <w:left w:val="none" w:sz="0" w:space="0" w:color="auto"/>
        <w:bottom w:val="none" w:sz="0" w:space="0" w:color="auto"/>
        <w:right w:val="none" w:sz="0" w:space="0" w:color="auto"/>
      </w:divBdr>
    </w:div>
    <w:div w:id="1069038616">
      <w:bodyDiv w:val="1"/>
      <w:marLeft w:val="0"/>
      <w:marRight w:val="0"/>
      <w:marTop w:val="0"/>
      <w:marBottom w:val="0"/>
      <w:divBdr>
        <w:top w:val="none" w:sz="0" w:space="0" w:color="auto"/>
        <w:left w:val="none" w:sz="0" w:space="0" w:color="auto"/>
        <w:bottom w:val="none" w:sz="0" w:space="0" w:color="auto"/>
        <w:right w:val="none" w:sz="0" w:space="0" w:color="auto"/>
      </w:divBdr>
    </w:div>
    <w:div w:id="1069960464">
      <w:bodyDiv w:val="1"/>
      <w:marLeft w:val="0"/>
      <w:marRight w:val="0"/>
      <w:marTop w:val="0"/>
      <w:marBottom w:val="0"/>
      <w:divBdr>
        <w:top w:val="none" w:sz="0" w:space="0" w:color="auto"/>
        <w:left w:val="none" w:sz="0" w:space="0" w:color="auto"/>
        <w:bottom w:val="none" w:sz="0" w:space="0" w:color="auto"/>
        <w:right w:val="none" w:sz="0" w:space="0" w:color="auto"/>
      </w:divBdr>
    </w:div>
    <w:div w:id="1082025000">
      <w:bodyDiv w:val="1"/>
      <w:marLeft w:val="0"/>
      <w:marRight w:val="0"/>
      <w:marTop w:val="0"/>
      <w:marBottom w:val="0"/>
      <w:divBdr>
        <w:top w:val="none" w:sz="0" w:space="0" w:color="auto"/>
        <w:left w:val="none" w:sz="0" w:space="0" w:color="auto"/>
        <w:bottom w:val="none" w:sz="0" w:space="0" w:color="auto"/>
        <w:right w:val="none" w:sz="0" w:space="0" w:color="auto"/>
      </w:divBdr>
    </w:div>
    <w:div w:id="1143740185">
      <w:bodyDiv w:val="1"/>
      <w:marLeft w:val="0"/>
      <w:marRight w:val="0"/>
      <w:marTop w:val="0"/>
      <w:marBottom w:val="0"/>
      <w:divBdr>
        <w:top w:val="none" w:sz="0" w:space="0" w:color="auto"/>
        <w:left w:val="none" w:sz="0" w:space="0" w:color="auto"/>
        <w:bottom w:val="none" w:sz="0" w:space="0" w:color="auto"/>
        <w:right w:val="none" w:sz="0" w:space="0" w:color="auto"/>
      </w:divBdr>
    </w:div>
    <w:div w:id="1183469294">
      <w:bodyDiv w:val="1"/>
      <w:marLeft w:val="0"/>
      <w:marRight w:val="0"/>
      <w:marTop w:val="0"/>
      <w:marBottom w:val="0"/>
      <w:divBdr>
        <w:top w:val="none" w:sz="0" w:space="0" w:color="auto"/>
        <w:left w:val="none" w:sz="0" w:space="0" w:color="auto"/>
        <w:bottom w:val="none" w:sz="0" w:space="0" w:color="auto"/>
        <w:right w:val="none" w:sz="0" w:space="0" w:color="auto"/>
      </w:divBdr>
    </w:div>
    <w:div w:id="1244997393">
      <w:bodyDiv w:val="1"/>
      <w:marLeft w:val="0"/>
      <w:marRight w:val="0"/>
      <w:marTop w:val="0"/>
      <w:marBottom w:val="0"/>
      <w:divBdr>
        <w:top w:val="none" w:sz="0" w:space="0" w:color="auto"/>
        <w:left w:val="none" w:sz="0" w:space="0" w:color="auto"/>
        <w:bottom w:val="none" w:sz="0" w:space="0" w:color="auto"/>
        <w:right w:val="none" w:sz="0" w:space="0" w:color="auto"/>
      </w:divBdr>
    </w:div>
    <w:div w:id="1297955001">
      <w:bodyDiv w:val="1"/>
      <w:marLeft w:val="0"/>
      <w:marRight w:val="0"/>
      <w:marTop w:val="0"/>
      <w:marBottom w:val="0"/>
      <w:divBdr>
        <w:top w:val="none" w:sz="0" w:space="0" w:color="auto"/>
        <w:left w:val="none" w:sz="0" w:space="0" w:color="auto"/>
        <w:bottom w:val="none" w:sz="0" w:space="0" w:color="auto"/>
        <w:right w:val="none" w:sz="0" w:space="0" w:color="auto"/>
      </w:divBdr>
    </w:div>
    <w:div w:id="1315642263">
      <w:bodyDiv w:val="1"/>
      <w:marLeft w:val="0"/>
      <w:marRight w:val="0"/>
      <w:marTop w:val="0"/>
      <w:marBottom w:val="0"/>
      <w:divBdr>
        <w:top w:val="none" w:sz="0" w:space="0" w:color="auto"/>
        <w:left w:val="none" w:sz="0" w:space="0" w:color="auto"/>
        <w:bottom w:val="none" w:sz="0" w:space="0" w:color="auto"/>
        <w:right w:val="none" w:sz="0" w:space="0" w:color="auto"/>
      </w:divBdr>
    </w:div>
    <w:div w:id="1325859427">
      <w:bodyDiv w:val="1"/>
      <w:marLeft w:val="0"/>
      <w:marRight w:val="0"/>
      <w:marTop w:val="0"/>
      <w:marBottom w:val="0"/>
      <w:divBdr>
        <w:top w:val="none" w:sz="0" w:space="0" w:color="auto"/>
        <w:left w:val="none" w:sz="0" w:space="0" w:color="auto"/>
        <w:bottom w:val="none" w:sz="0" w:space="0" w:color="auto"/>
        <w:right w:val="none" w:sz="0" w:space="0" w:color="auto"/>
      </w:divBdr>
    </w:div>
    <w:div w:id="1342396491">
      <w:bodyDiv w:val="1"/>
      <w:marLeft w:val="0"/>
      <w:marRight w:val="0"/>
      <w:marTop w:val="0"/>
      <w:marBottom w:val="0"/>
      <w:divBdr>
        <w:top w:val="none" w:sz="0" w:space="0" w:color="auto"/>
        <w:left w:val="none" w:sz="0" w:space="0" w:color="auto"/>
        <w:bottom w:val="none" w:sz="0" w:space="0" w:color="auto"/>
        <w:right w:val="none" w:sz="0" w:space="0" w:color="auto"/>
      </w:divBdr>
    </w:div>
    <w:div w:id="1385638915">
      <w:bodyDiv w:val="1"/>
      <w:marLeft w:val="0"/>
      <w:marRight w:val="0"/>
      <w:marTop w:val="0"/>
      <w:marBottom w:val="0"/>
      <w:divBdr>
        <w:top w:val="none" w:sz="0" w:space="0" w:color="auto"/>
        <w:left w:val="none" w:sz="0" w:space="0" w:color="auto"/>
        <w:bottom w:val="none" w:sz="0" w:space="0" w:color="auto"/>
        <w:right w:val="none" w:sz="0" w:space="0" w:color="auto"/>
      </w:divBdr>
    </w:div>
    <w:div w:id="1430739768">
      <w:bodyDiv w:val="1"/>
      <w:marLeft w:val="0"/>
      <w:marRight w:val="0"/>
      <w:marTop w:val="0"/>
      <w:marBottom w:val="0"/>
      <w:divBdr>
        <w:top w:val="none" w:sz="0" w:space="0" w:color="auto"/>
        <w:left w:val="none" w:sz="0" w:space="0" w:color="auto"/>
        <w:bottom w:val="none" w:sz="0" w:space="0" w:color="auto"/>
        <w:right w:val="none" w:sz="0" w:space="0" w:color="auto"/>
      </w:divBdr>
    </w:div>
    <w:div w:id="1446117868">
      <w:bodyDiv w:val="1"/>
      <w:marLeft w:val="0"/>
      <w:marRight w:val="0"/>
      <w:marTop w:val="0"/>
      <w:marBottom w:val="0"/>
      <w:divBdr>
        <w:top w:val="none" w:sz="0" w:space="0" w:color="auto"/>
        <w:left w:val="none" w:sz="0" w:space="0" w:color="auto"/>
        <w:bottom w:val="none" w:sz="0" w:space="0" w:color="auto"/>
        <w:right w:val="none" w:sz="0" w:space="0" w:color="auto"/>
      </w:divBdr>
    </w:div>
    <w:div w:id="1532569179">
      <w:bodyDiv w:val="1"/>
      <w:marLeft w:val="0"/>
      <w:marRight w:val="0"/>
      <w:marTop w:val="0"/>
      <w:marBottom w:val="0"/>
      <w:divBdr>
        <w:top w:val="none" w:sz="0" w:space="0" w:color="auto"/>
        <w:left w:val="none" w:sz="0" w:space="0" w:color="auto"/>
        <w:bottom w:val="none" w:sz="0" w:space="0" w:color="auto"/>
        <w:right w:val="none" w:sz="0" w:space="0" w:color="auto"/>
      </w:divBdr>
    </w:div>
    <w:div w:id="1539048873">
      <w:bodyDiv w:val="1"/>
      <w:marLeft w:val="0"/>
      <w:marRight w:val="0"/>
      <w:marTop w:val="0"/>
      <w:marBottom w:val="0"/>
      <w:divBdr>
        <w:top w:val="none" w:sz="0" w:space="0" w:color="auto"/>
        <w:left w:val="none" w:sz="0" w:space="0" w:color="auto"/>
        <w:bottom w:val="none" w:sz="0" w:space="0" w:color="auto"/>
        <w:right w:val="none" w:sz="0" w:space="0" w:color="auto"/>
      </w:divBdr>
    </w:div>
    <w:div w:id="1624193352">
      <w:bodyDiv w:val="1"/>
      <w:marLeft w:val="0"/>
      <w:marRight w:val="0"/>
      <w:marTop w:val="0"/>
      <w:marBottom w:val="0"/>
      <w:divBdr>
        <w:top w:val="none" w:sz="0" w:space="0" w:color="auto"/>
        <w:left w:val="none" w:sz="0" w:space="0" w:color="auto"/>
        <w:bottom w:val="none" w:sz="0" w:space="0" w:color="auto"/>
        <w:right w:val="none" w:sz="0" w:space="0" w:color="auto"/>
      </w:divBdr>
    </w:div>
    <w:div w:id="1625772233">
      <w:bodyDiv w:val="1"/>
      <w:marLeft w:val="0"/>
      <w:marRight w:val="0"/>
      <w:marTop w:val="0"/>
      <w:marBottom w:val="0"/>
      <w:divBdr>
        <w:top w:val="none" w:sz="0" w:space="0" w:color="auto"/>
        <w:left w:val="none" w:sz="0" w:space="0" w:color="auto"/>
        <w:bottom w:val="none" w:sz="0" w:space="0" w:color="auto"/>
        <w:right w:val="none" w:sz="0" w:space="0" w:color="auto"/>
      </w:divBdr>
    </w:div>
    <w:div w:id="1656953408">
      <w:bodyDiv w:val="1"/>
      <w:marLeft w:val="0"/>
      <w:marRight w:val="0"/>
      <w:marTop w:val="0"/>
      <w:marBottom w:val="0"/>
      <w:divBdr>
        <w:top w:val="none" w:sz="0" w:space="0" w:color="auto"/>
        <w:left w:val="none" w:sz="0" w:space="0" w:color="auto"/>
        <w:bottom w:val="none" w:sz="0" w:space="0" w:color="auto"/>
        <w:right w:val="none" w:sz="0" w:space="0" w:color="auto"/>
      </w:divBdr>
    </w:div>
    <w:div w:id="1659961449">
      <w:bodyDiv w:val="1"/>
      <w:marLeft w:val="0"/>
      <w:marRight w:val="0"/>
      <w:marTop w:val="0"/>
      <w:marBottom w:val="0"/>
      <w:divBdr>
        <w:top w:val="none" w:sz="0" w:space="0" w:color="auto"/>
        <w:left w:val="none" w:sz="0" w:space="0" w:color="auto"/>
        <w:bottom w:val="none" w:sz="0" w:space="0" w:color="auto"/>
        <w:right w:val="none" w:sz="0" w:space="0" w:color="auto"/>
      </w:divBdr>
    </w:div>
    <w:div w:id="1687902695">
      <w:bodyDiv w:val="1"/>
      <w:marLeft w:val="0"/>
      <w:marRight w:val="0"/>
      <w:marTop w:val="0"/>
      <w:marBottom w:val="0"/>
      <w:divBdr>
        <w:top w:val="none" w:sz="0" w:space="0" w:color="auto"/>
        <w:left w:val="none" w:sz="0" w:space="0" w:color="auto"/>
        <w:bottom w:val="none" w:sz="0" w:space="0" w:color="auto"/>
        <w:right w:val="none" w:sz="0" w:space="0" w:color="auto"/>
      </w:divBdr>
    </w:div>
    <w:div w:id="1771462057">
      <w:bodyDiv w:val="1"/>
      <w:marLeft w:val="0"/>
      <w:marRight w:val="0"/>
      <w:marTop w:val="0"/>
      <w:marBottom w:val="0"/>
      <w:divBdr>
        <w:top w:val="none" w:sz="0" w:space="0" w:color="auto"/>
        <w:left w:val="none" w:sz="0" w:space="0" w:color="auto"/>
        <w:bottom w:val="none" w:sz="0" w:space="0" w:color="auto"/>
        <w:right w:val="none" w:sz="0" w:space="0" w:color="auto"/>
      </w:divBdr>
    </w:div>
    <w:div w:id="1824469056">
      <w:bodyDiv w:val="1"/>
      <w:marLeft w:val="0"/>
      <w:marRight w:val="0"/>
      <w:marTop w:val="0"/>
      <w:marBottom w:val="0"/>
      <w:divBdr>
        <w:top w:val="none" w:sz="0" w:space="0" w:color="auto"/>
        <w:left w:val="none" w:sz="0" w:space="0" w:color="auto"/>
        <w:bottom w:val="none" w:sz="0" w:space="0" w:color="auto"/>
        <w:right w:val="none" w:sz="0" w:space="0" w:color="auto"/>
      </w:divBdr>
    </w:div>
    <w:div w:id="1939021051">
      <w:bodyDiv w:val="1"/>
      <w:marLeft w:val="0"/>
      <w:marRight w:val="0"/>
      <w:marTop w:val="0"/>
      <w:marBottom w:val="0"/>
      <w:divBdr>
        <w:top w:val="none" w:sz="0" w:space="0" w:color="auto"/>
        <w:left w:val="none" w:sz="0" w:space="0" w:color="auto"/>
        <w:bottom w:val="none" w:sz="0" w:space="0" w:color="auto"/>
        <w:right w:val="none" w:sz="0" w:space="0" w:color="auto"/>
      </w:divBdr>
    </w:div>
    <w:div w:id="1939288346">
      <w:bodyDiv w:val="1"/>
      <w:marLeft w:val="0"/>
      <w:marRight w:val="0"/>
      <w:marTop w:val="0"/>
      <w:marBottom w:val="0"/>
      <w:divBdr>
        <w:top w:val="none" w:sz="0" w:space="0" w:color="auto"/>
        <w:left w:val="none" w:sz="0" w:space="0" w:color="auto"/>
        <w:bottom w:val="none" w:sz="0" w:space="0" w:color="auto"/>
        <w:right w:val="none" w:sz="0" w:space="0" w:color="auto"/>
      </w:divBdr>
    </w:div>
    <w:div w:id="1943144738">
      <w:bodyDiv w:val="1"/>
      <w:marLeft w:val="0"/>
      <w:marRight w:val="0"/>
      <w:marTop w:val="0"/>
      <w:marBottom w:val="0"/>
      <w:divBdr>
        <w:top w:val="none" w:sz="0" w:space="0" w:color="auto"/>
        <w:left w:val="none" w:sz="0" w:space="0" w:color="auto"/>
        <w:bottom w:val="none" w:sz="0" w:space="0" w:color="auto"/>
        <w:right w:val="none" w:sz="0" w:space="0" w:color="auto"/>
      </w:divBdr>
    </w:div>
    <w:div w:id="1951548840">
      <w:bodyDiv w:val="1"/>
      <w:marLeft w:val="0"/>
      <w:marRight w:val="0"/>
      <w:marTop w:val="0"/>
      <w:marBottom w:val="0"/>
      <w:divBdr>
        <w:top w:val="none" w:sz="0" w:space="0" w:color="auto"/>
        <w:left w:val="none" w:sz="0" w:space="0" w:color="auto"/>
        <w:bottom w:val="none" w:sz="0" w:space="0" w:color="auto"/>
        <w:right w:val="none" w:sz="0" w:space="0" w:color="auto"/>
      </w:divBdr>
    </w:div>
    <w:div w:id="1985886789">
      <w:bodyDiv w:val="1"/>
      <w:marLeft w:val="0"/>
      <w:marRight w:val="0"/>
      <w:marTop w:val="0"/>
      <w:marBottom w:val="0"/>
      <w:divBdr>
        <w:top w:val="none" w:sz="0" w:space="0" w:color="auto"/>
        <w:left w:val="none" w:sz="0" w:space="0" w:color="auto"/>
        <w:bottom w:val="none" w:sz="0" w:space="0" w:color="auto"/>
        <w:right w:val="none" w:sz="0" w:space="0" w:color="auto"/>
      </w:divBdr>
    </w:div>
    <w:div w:id="2014912174">
      <w:bodyDiv w:val="1"/>
      <w:marLeft w:val="0"/>
      <w:marRight w:val="0"/>
      <w:marTop w:val="0"/>
      <w:marBottom w:val="0"/>
      <w:divBdr>
        <w:top w:val="none" w:sz="0" w:space="0" w:color="auto"/>
        <w:left w:val="none" w:sz="0" w:space="0" w:color="auto"/>
        <w:bottom w:val="none" w:sz="0" w:space="0" w:color="auto"/>
        <w:right w:val="none" w:sz="0" w:space="0" w:color="auto"/>
      </w:divBdr>
    </w:div>
    <w:div w:id="2044474819">
      <w:bodyDiv w:val="1"/>
      <w:marLeft w:val="0"/>
      <w:marRight w:val="0"/>
      <w:marTop w:val="0"/>
      <w:marBottom w:val="0"/>
      <w:divBdr>
        <w:top w:val="none" w:sz="0" w:space="0" w:color="auto"/>
        <w:left w:val="none" w:sz="0" w:space="0" w:color="auto"/>
        <w:bottom w:val="none" w:sz="0" w:space="0" w:color="auto"/>
        <w:right w:val="none" w:sz="0" w:space="0" w:color="auto"/>
      </w:divBdr>
    </w:div>
    <w:div w:id="2051413946">
      <w:bodyDiv w:val="1"/>
      <w:marLeft w:val="0"/>
      <w:marRight w:val="0"/>
      <w:marTop w:val="0"/>
      <w:marBottom w:val="0"/>
      <w:divBdr>
        <w:top w:val="none" w:sz="0" w:space="0" w:color="auto"/>
        <w:left w:val="none" w:sz="0" w:space="0" w:color="auto"/>
        <w:bottom w:val="none" w:sz="0" w:space="0" w:color="auto"/>
        <w:right w:val="none" w:sz="0" w:space="0" w:color="auto"/>
      </w:divBdr>
    </w:div>
    <w:div w:id="2109159638">
      <w:bodyDiv w:val="1"/>
      <w:marLeft w:val="0"/>
      <w:marRight w:val="0"/>
      <w:marTop w:val="0"/>
      <w:marBottom w:val="0"/>
      <w:divBdr>
        <w:top w:val="none" w:sz="0" w:space="0" w:color="auto"/>
        <w:left w:val="none" w:sz="0" w:space="0" w:color="auto"/>
        <w:bottom w:val="none" w:sz="0" w:space="0" w:color="auto"/>
        <w:right w:val="none" w:sz="0" w:space="0" w:color="auto"/>
      </w:divBdr>
    </w:div>
    <w:div w:id="2117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yperlink" Target="http://www.conference-board.org"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chart" Target="charts/chart7.xml"/><Relationship Id="rId10" Type="http://schemas.openxmlformats.org/officeDocument/2006/relationships/hyperlink" Target="mailto:Tim.Graeff@mtsu.edu" TargetMode="External"/><Relationship Id="rId19" Type="http://schemas.openxmlformats.org/officeDocument/2006/relationships/hyperlink" Target="http://www.mtsu.edu/consum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onference-board.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Middle</a:t>
            </a:r>
            <a:r>
              <a:rPr lang="en-US" baseline="0"/>
              <a:t> Tennessee Consumer Outlook Index</a:t>
            </a:r>
            <a:endParaRPr lang="en-US"/>
          </a:p>
        </c:rich>
      </c:tx>
      <c:overlay val="0"/>
    </c:title>
    <c:autoTitleDeleted val="0"/>
    <c:plotArea>
      <c:layout/>
      <c:lineChart>
        <c:grouping val="standard"/>
        <c:varyColors val="0"/>
        <c:ser>
          <c:idx val="0"/>
          <c:order val="0"/>
          <c:tx>
            <c:strRef>
              <c:f>Sheet1!$A$2</c:f>
              <c:strCache>
                <c:ptCount val="1"/>
                <c:pt idx="0">
                  <c:v>Overall Outlook Index</c:v>
                </c:pt>
              </c:strCache>
            </c:strRef>
          </c:tx>
          <c:spPr>
            <a:ln w="12700">
              <a:solidFill>
                <a:schemeClr val="tx1"/>
              </a:solidFill>
            </a:ln>
          </c:spPr>
          <c:marker>
            <c:symbol val="diamond"/>
            <c:size val="10"/>
            <c:spPr>
              <a:solidFill>
                <a:srgbClr val="0070C0"/>
              </a:solidFill>
              <a:ln>
                <a:solidFill>
                  <a:prstClr val="black"/>
                </a:solidFill>
              </a:ln>
            </c:spPr>
          </c:marker>
          <c:cat>
            <c:strRef>
              <c:f>Sheet1!$B$1:$K$1</c:f>
              <c:strCache>
                <c:ptCount val="10"/>
                <c:pt idx="0">
                  <c:v>Ap11</c:v>
                </c:pt>
                <c:pt idx="1">
                  <c:v>Ma11</c:v>
                </c:pt>
                <c:pt idx="2">
                  <c:v>Se11</c:v>
                </c:pt>
                <c:pt idx="3">
                  <c:v>De11</c:v>
                </c:pt>
                <c:pt idx="4">
                  <c:v>Ja12</c:v>
                </c:pt>
                <c:pt idx="5">
                  <c:v>Ap12</c:v>
                </c:pt>
                <c:pt idx="6">
                  <c:v>Se12</c:v>
                </c:pt>
                <c:pt idx="7">
                  <c:v>No12</c:v>
                </c:pt>
                <c:pt idx="8">
                  <c:v>Fe13</c:v>
                </c:pt>
                <c:pt idx="9">
                  <c:v>Ap13</c:v>
                </c:pt>
              </c:strCache>
            </c:strRef>
          </c:cat>
          <c:val>
            <c:numRef>
              <c:f>Sheet1!$B$2:$K$2</c:f>
              <c:numCache>
                <c:formatCode>General</c:formatCode>
                <c:ptCount val="10"/>
                <c:pt idx="0">
                  <c:v>54</c:v>
                </c:pt>
                <c:pt idx="1">
                  <c:v>63</c:v>
                </c:pt>
                <c:pt idx="2">
                  <c:v>27</c:v>
                </c:pt>
                <c:pt idx="3">
                  <c:v>112</c:v>
                </c:pt>
                <c:pt idx="4">
                  <c:v>151</c:v>
                </c:pt>
                <c:pt idx="5">
                  <c:v>184</c:v>
                </c:pt>
                <c:pt idx="6">
                  <c:v>178</c:v>
                </c:pt>
                <c:pt idx="7">
                  <c:v>106</c:v>
                </c:pt>
                <c:pt idx="8">
                  <c:v>144</c:v>
                </c:pt>
                <c:pt idx="9">
                  <c:v>193</c:v>
                </c:pt>
              </c:numCache>
            </c:numRef>
          </c:val>
          <c:smooth val="0"/>
        </c:ser>
        <c:ser>
          <c:idx val="1"/>
          <c:order val="1"/>
          <c:tx>
            <c:strRef>
              <c:f>Sheet1!$A$3</c:f>
              <c:strCache>
                <c:ptCount val="1"/>
                <c:pt idx="0">
                  <c:v>Current Sit. Index</c:v>
                </c:pt>
              </c:strCache>
            </c:strRef>
          </c:tx>
          <c:spPr>
            <a:ln w="12700">
              <a:solidFill>
                <a:schemeClr val="tx1"/>
              </a:solidFill>
            </a:ln>
          </c:spPr>
          <c:marker>
            <c:symbol val="square"/>
            <c:size val="10"/>
            <c:spPr>
              <a:solidFill>
                <a:srgbClr val="C00000"/>
              </a:solidFill>
              <a:ln>
                <a:solidFill>
                  <a:prstClr val="black"/>
                </a:solidFill>
              </a:ln>
            </c:spPr>
          </c:marker>
          <c:cat>
            <c:strRef>
              <c:f>Sheet1!$B$1:$K$1</c:f>
              <c:strCache>
                <c:ptCount val="10"/>
                <c:pt idx="0">
                  <c:v>Ap11</c:v>
                </c:pt>
                <c:pt idx="1">
                  <c:v>Ma11</c:v>
                </c:pt>
                <c:pt idx="2">
                  <c:v>Se11</c:v>
                </c:pt>
                <c:pt idx="3">
                  <c:v>De11</c:v>
                </c:pt>
                <c:pt idx="4">
                  <c:v>Ja12</c:v>
                </c:pt>
                <c:pt idx="5">
                  <c:v>Ap12</c:v>
                </c:pt>
                <c:pt idx="6">
                  <c:v>Se12</c:v>
                </c:pt>
                <c:pt idx="7">
                  <c:v>No12</c:v>
                </c:pt>
                <c:pt idx="8">
                  <c:v>Fe13</c:v>
                </c:pt>
                <c:pt idx="9">
                  <c:v>Ap13</c:v>
                </c:pt>
              </c:strCache>
            </c:strRef>
          </c:cat>
          <c:val>
            <c:numRef>
              <c:f>Sheet1!$B$3:$K$3</c:f>
              <c:numCache>
                <c:formatCode>General</c:formatCode>
                <c:ptCount val="10"/>
                <c:pt idx="0">
                  <c:v>-83</c:v>
                </c:pt>
                <c:pt idx="1">
                  <c:v>-80</c:v>
                </c:pt>
                <c:pt idx="2">
                  <c:v>-86</c:v>
                </c:pt>
                <c:pt idx="3">
                  <c:v>-64</c:v>
                </c:pt>
                <c:pt idx="4">
                  <c:v>-55</c:v>
                </c:pt>
                <c:pt idx="5">
                  <c:v>-24</c:v>
                </c:pt>
                <c:pt idx="6">
                  <c:v>-26</c:v>
                </c:pt>
                <c:pt idx="7">
                  <c:v>-22</c:v>
                </c:pt>
                <c:pt idx="8">
                  <c:v>-16</c:v>
                </c:pt>
                <c:pt idx="9">
                  <c:v>1</c:v>
                </c:pt>
              </c:numCache>
            </c:numRef>
          </c:val>
          <c:smooth val="0"/>
        </c:ser>
        <c:ser>
          <c:idx val="2"/>
          <c:order val="2"/>
          <c:tx>
            <c:strRef>
              <c:f>Sheet1!$A$4</c:f>
              <c:strCache>
                <c:ptCount val="1"/>
                <c:pt idx="0">
                  <c:v>Future Exp. Index</c:v>
                </c:pt>
              </c:strCache>
            </c:strRef>
          </c:tx>
          <c:spPr>
            <a:ln w="12700">
              <a:solidFill>
                <a:prstClr val="black"/>
              </a:solidFill>
            </a:ln>
          </c:spPr>
          <c:marker>
            <c:symbol val="triangle"/>
            <c:size val="10"/>
            <c:spPr>
              <a:solidFill>
                <a:srgbClr val="00B050"/>
              </a:solidFill>
              <a:ln>
                <a:solidFill>
                  <a:prstClr val="black"/>
                </a:solidFill>
              </a:ln>
            </c:spPr>
          </c:marker>
          <c:cat>
            <c:strRef>
              <c:f>Sheet1!$B$1:$K$1</c:f>
              <c:strCache>
                <c:ptCount val="10"/>
                <c:pt idx="0">
                  <c:v>Ap11</c:v>
                </c:pt>
                <c:pt idx="1">
                  <c:v>Ma11</c:v>
                </c:pt>
                <c:pt idx="2">
                  <c:v>Se11</c:v>
                </c:pt>
                <c:pt idx="3">
                  <c:v>De11</c:v>
                </c:pt>
                <c:pt idx="4">
                  <c:v>Ja12</c:v>
                </c:pt>
                <c:pt idx="5">
                  <c:v>Ap12</c:v>
                </c:pt>
                <c:pt idx="6">
                  <c:v>Se12</c:v>
                </c:pt>
                <c:pt idx="7">
                  <c:v>No12</c:v>
                </c:pt>
                <c:pt idx="8">
                  <c:v>Fe13</c:v>
                </c:pt>
                <c:pt idx="9">
                  <c:v>Ap13</c:v>
                </c:pt>
              </c:strCache>
            </c:strRef>
          </c:cat>
          <c:val>
            <c:numRef>
              <c:f>Sheet1!$B$4:$K$4</c:f>
              <c:numCache>
                <c:formatCode>General</c:formatCode>
                <c:ptCount val="10"/>
                <c:pt idx="0">
                  <c:v>75</c:v>
                </c:pt>
                <c:pt idx="1">
                  <c:v>99</c:v>
                </c:pt>
                <c:pt idx="2">
                  <c:v>59</c:v>
                </c:pt>
                <c:pt idx="3">
                  <c:v>97</c:v>
                </c:pt>
                <c:pt idx="4">
                  <c:v>125</c:v>
                </c:pt>
                <c:pt idx="5">
                  <c:v>115</c:v>
                </c:pt>
                <c:pt idx="6">
                  <c:v>112</c:v>
                </c:pt>
                <c:pt idx="7">
                  <c:v>55</c:v>
                </c:pt>
                <c:pt idx="8">
                  <c:v>78</c:v>
                </c:pt>
                <c:pt idx="9">
                  <c:v>97</c:v>
                </c:pt>
              </c:numCache>
            </c:numRef>
          </c:val>
          <c:smooth val="0"/>
        </c:ser>
        <c:ser>
          <c:idx val="3"/>
          <c:order val="3"/>
          <c:tx>
            <c:strRef>
              <c:f>Sheet1!$A$5</c:f>
              <c:strCache>
                <c:ptCount val="1"/>
                <c:pt idx="0">
                  <c:v>Purchasing Index</c:v>
                </c:pt>
              </c:strCache>
            </c:strRef>
          </c:tx>
          <c:spPr>
            <a:ln w="12700">
              <a:solidFill>
                <a:prstClr val="black"/>
              </a:solidFill>
            </a:ln>
          </c:spPr>
          <c:marker>
            <c:symbol val="circle"/>
            <c:size val="10"/>
            <c:spPr>
              <a:solidFill>
                <a:srgbClr val="7030A0"/>
              </a:solidFill>
              <a:ln w="12700">
                <a:solidFill>
                  <a:schemeClr val="tx1"/>
                </a:solidFill>
              </a:ln>
            </c:spPr>
          </c:marker>
          <c:cat>
            <c:strRef>
              <c:f>Sheet1!$B$1:$K$1</c:f>
              <c:strCache>
                <c:ptCount val="10"/>
                <c:pt idx="0">
                  <c:v>Ap11</c:v>
                </c:pt>
                <c:pt idx="1">
                  <c:v>Ma11</c:v>
                </c:pt>
                <c:pt idx="2">
                  <c:v>Se11</c:v>
                </c:pt>
                <c:pt idx="3">
                  <c:v>De11</c:v>
                </c:pt>
                <c:pt idx="4">
                  <c:v>Ja12</c:v>
                </c:pt>
                <c:pt idx="5">
                  <c:v>Ap12</c:v>
                </c:pt>
                <c:pt idx="6">
                  <c:v>Se12</c:v>
                </c:pt>
                <c:pt idx="7">
                  <c:v>No12</c:v>
                </c:pt>
                <c:pt idx="8">
                  <c:v>Fe13</c:v>
                </c:pt>
                <c:pt idx="9">
                  <c:v>Ap13</c:v>
                </c:pt>
              </c:strCache>
            </c:strRef>
          </c:cat>
          <c:val>
            <c:numRef>
              <c:f>Sheet1!$B$5:$K$5</c:f>
              <c:numCache>
                <c:formatCode>General</c:formatCode>
                <c:ptCount val="10"/>
                <c:pt idx="0">
                  <c:v>62</c:v>
                </c:pt>
                <c:pt idx="1">
                  <c:v>44</c:v>
                </c:pt>
                <c:pt idx="2">
                  <c:v>54</c:v>
                </c:pt>
                <c:pt idx="3">
                  <c:v>79</c:v>
                </c:pt>
                <c:pt idx="4">
                  <c:v>81</c:v>
                </c:pt>
                <c:pt idx="5">
                  <c:v>93</c:v>
                </c:pt>
                <c:pt idx="6">
                  <c:v>92</c:v>
                </c:pt>
                <c:pt idx="7">
                  <c:v>73</c:v>
                </c:pt>
                <c:pt idx="8">
                  <c:v>82</c:v>
                </c:pt>
                <c:pt idx="9">
                  <c:v>95</c:v>
                </c:pt>
              </c:numCache>
            </c:numRef>
          </c:val>
          <c:smooth val="0"/>
        </c:ser>
        <c:dLbls>
          <c:showLegendKey val="0"/>
          <c:showVal val="0"/>
          <c:showCatName val="0"/>
          <c:showSerName val="0"/>
          <c:showPercent val="0"/>
          <c:showBubbleSize val="0"/>
        </c:dLbls>
        <c:marker val="1"/>
        <c:smooth val="0"/>
        <c:axId val="137424896"/>
        <c:axId val="137428352"/>
      </c:lineChart>
      <c:catAx>
        <c:axId val="137424896"/>
        <c:scaling>
          <c:orientation val="minMax"/>
        </c:scaling>
        <c:delete val="0"/>
        <c:axPos val="b"/>
        <c:numFmt formatCode="General" sourceLinked="1"/>
        <c:majorTickMark val="out"/>
        <c:minorTickMark val="none"/>
        <c:tickLblPos val="nextTo"/>
        <c:txPr>
          <a:bodyPr/>
          <a:lstStyle/>
          <a:p>
            <a:pPr>
              <a:defRPr sz="1200" b="1">
                <a:latin typeface="Arial" pitchFamily="34" charset="0"/>
                <a:cs typeface="Arial" pitchFamily="34" charset="0"/>
              </a:defRPr>
            </a:pPr>
            <a:endParaRPr lang="en-US"/>
          </a:p>
        </c:txPr>
        <c:crossAx val="137428352"/>
        <c:crosses val="autoZero"/>
        <c:auto val="1"/>
        <c:lblAlgn val="ctr"/>
        <c:lblOffset val="100"/>
        <c:noMultiLvlLbl val="0"/>
      </c:catAx>
      <c:valAx>
        <c:axId val="137428352"/>
        <c:scaling>
          <c:orientation val="minMax"/>
          <c:max val="200"/>
          <c:min val="-150"/>
        </c:scaling>
        <c:delete val="0"/>
        <c:axPos val="l"/>
        <c:majorGridlines/>
        <c:numFmt formatCode="General" sourceLinked="1"/>
        <c:majorTickMark val="out"/>
        <c:minorTickMark val="none"/>
        <c:tickLblPos val="nextTo"/>
        <c:txPr>
          <a:bodyPr/>
          <a:lstStyle/>
          <a:p>
            <a:pPr>
              <a:defRPr b="1">
                <a:latin typeface="Arial" pitchFamily="34" charset="0"/>
                <a:cs typeface="Arial" pitchFamily="34" charset="0"/>
              </a:defRPr>
            </a:pPr>
            <a:endParaRPr lang="en-US"/>
          </a:p>
        </c:txPr>
        <c:crossAx val="137424896"/>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a:pPr>
            <a:r>
              <a:rPr lang="en-US" sz="1199" b="1" i="0"/>
              <a:t>Do</a:t>
            </a:r>
            <a:r>
              <a:rPr lang="en-US" sz="1199" b="1" i="0" baseline="0"/>
              <a:t> you think that in the next year the overall amount of taxes that you pay will increase, decrease, or stay about the same?</a:t>
            </a:r>
            <a:endParaRPr lang="en-US" sz="1200" b="1" i="0"/>
          </a:p>
        </c:rich>
      </c:tx>
      <c:layout>
        <c:manualLayout>
          <c:xMode val="edge"/>
          <c:yMode val="edge"/>
          <c:x val="0.10462387853692279"/>
          <c:y val="2.3809523809523812E-2"/>
        </c:manualLayout>
      </c:layout>
      <c:overlay val="0"/>
    </c:title>
    <c:autoTitleDeleted val="0"/>
    <c:plotArea>
      <c:layout/>
      <c:barChart>
        <c:barDir val="col"/>
        <c:grouping val="clustered"/>
        <c:varyColors val="0"/>
        <c:ser>
          <c:idx val="0"/>
          <c:order val="0"/>
          <c:tx>
            <c:strRef>
              <c:f>Sheet1!$B$1</c:f>
              <c:strCache>
                <c:ptCount val="1"/>
                <c:pt idx="0">
                  <c:v>Apr'12</c:v>
                </c:pt>
              </c:strCache>
            </c:strRef>
          </c:tx>
          <c:spPr>
            <a:solidFill>
              <a:srgbClr val="4F81B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Sheet1!$B$2:$B$4</c:f>
              <c:numCache>
                <c:formatCode>0%</c:formatCode>
                <c:ptCount val="3"/>
                <c:pt idx="0">
                  <c:v>0.05</c:v>
                </c:pt>
                <c:pt idx="1">
                  <c:v>0.36</c:v>
                </c:pt>
                <c:pt idx="2">
                  <c:v>0.6</c:v>
                </c:pt>
              </c:numCache>
            </c:numRef>
          </c:val>
        </c:ser>
        <c:ser>
          <c:idx val="1"/>
          <c:order val="1"/>
          <c:tx>
            <c:strRef>
              <c:f>Sheet1!$C$1</c:f>
              <c:strCache>
                <c:ptCount val="1"/>
                <c:pt idx="0">
                  <c:v>Sept'12</c:v>
                </c:pt>
              </c:strCache>
            </c:strRef>
          </c:tx>
          <c:spPr>
            <a:solidFill>
              <a:schemeClr val="accent2">
                <a:lumMod val="60000"/>
                <a:lumOff val="4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Sheet1!$C$2:$C$4</c:f>
              <c:numCache>
                <c:formatCode>0%</c:formatCode>
                <c:ptCount val="3"/>
                <c:pt idx="0">
                  <c:v>0.09</c:v>
                </c:pt>
                <c:pt idx="1">
                  <c:v>0.33</c:v>
                </c:pt>
                <c:pt idx="2">
                  <c:v>0.59</c:v>
                </c:pt>
              </c:numCache>
            </c:numRef>
          </c:val>
        </c:ser>
        <c:ser>
          <c:idx val="2"/>
          <c:order val="2"/>
          <c:tx>
            <c:strRef>
              <c:f>Sheet1!$D$1</c:f>
              <c:strCache>
                <c:ptCount val="1"/>
                <c:pt idx="0">
                  <c:v>Nov'12</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Sheet1!$D$2:$D$4</c:f>
              <c:numCache>
                <c:formatCode>0%</c:formatCode>
                <c:ptCount val="3"/>
                <c:pt idx="0">
                  <c:v>0.03</c:v>
                </c:pt>
                <c:pt idx="1">
                  <c:v>0.23</c:v>
                </c:pt>
                <c:pt idx="2">
                  <c:v>0.74</c:v>
                </c:pt>
              </c:numCache>
            </c:numRef>
          </c:val>
        </c:ser>
        <c:ser>
          <c:idx val="3"/>
          <c:order val="3"/>
          <c:tx>
            <c:strRef>
              <c:f>Sheet1!$E$1</c:f>
              <c:strCache>
                <c:ptCount val="1"/>
                <c:pt idx="0">
                  <c:v>Feb'13</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Sheet1!$E$2:$E$4</c:f>
              <c:numCache>
                <c:formatCode>0%</c:formatCode>
                <c:ptCount val="3"/>
                <c:pt idx="0">
                  <c:v>0.04</c:v>
                </c:pt>
                <c:pt idx="1">
                  <c:v>0.22</c:v>
                </c:pt>
                <c:pt idx="2">
                  <c:v>0.74</c:v>
                </c:pt>
              </c:numCache>
            </c:numRef>
          </c:val>
        </c:ser>
        <c:ser>
          <c:idx val="4"/>
          <c:order val="4"/>
          <c:tx>
            <c:strRef>
              <c:f>Sheet1!$F$1</c:f>
              <c:strCache>
                <c:ptCount val="1"/>
                <c:pt idx="0">
                  <c:v>Apr'13</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Sheet1!$F$2:$F$4</c:f>
              <c:numCache>
                <c:formatCode>0%</c:formatCode>
                <c:ptCount val="3"/>
                <c:pt idx="0">
                  <c:v>0.06</c:v>
                </c:pt>
                <c:pt idx="1">
                  <c:v>0.22</c:v>
                </c:pt>
                <c:pt idx="2">
                  <c:v>0.73</c:v>
                </c:pt>
              </c:numCache>
            </c:numRef>
          </c:val>
        </c:ser>
        <c:dLbls>
          <c:showLegendKey val="0"/>
          <c:showVal val="1"/>
          <c:showCatName val="0"/>
          <c:showSerName val="0"/>
          <c:showPercent val="0"/>
          <c:showBubbleSize val="0"/>
        </c:dLbls>
        <c:gapWidth val="150"/>
        <c:axId val="136328704"/>
        <c:axId val="136330240"/>
      </c:barChart>
      <c:catAx>
        <c:axId val="136328704"/>
        <c:scaling>
          <c:orientation val="minMax"/>
        </c:scaling>
        <c:delete val="0"/>
        <c:axPos val="b"/>
        <c:numFmt formatCode="General" sourceLinked="1"/>
        <c:majorTickMark val="out"/>
        <c:minorTickMark val="none"/>
        <c:tickLblPos val="nextTo"/>
        <c:txPr>
          <a:bodyPr/>
          <a:lstStyle/>
          <a:p>
            <a:pPr>
              <a:defRPr b="0"/>
            </a:pPr>
            <a:endParaRPr lang="en-US"/>
          </a:p>
        </c:txPr>
        <c:crossAx val="136330240"/>
        <c:crosses val="autoZero"/>
        <c:auto val="1"/>
        <c:lblAlgn val="ctr"/>
        <c:lblOffset val="100"/>
        <c:noMultiLvlLbl val="0"/>
      </c:catAx>
      <c:valAx>
        <c:axId val="136330240"/>
        <c:scaling>
          <c:orientation val="minMax"/>
        </c:scaling>
        <c:delete val="0"/>
        <c:axPos val="l"/>
        <c:numFmt formatCode="0%" sourceLinked="1"/>
        <c:majorTickMark val="out"/>
        <c:minorTickMark val="none"/>
        <c:tickLblPos val="nextTo"/>
        <c:txPr>
          <a:bodyPr/>
          <a:lstStyle/>
          <a:p>
            <a:pPr>
              <a:defRPr b="0"/>
            </a:pPr>
            <a:endParaRPr lang="en-US"/>
          </a:p>
        </c:txPr>
        <c:crossAx val="136328704"/>
        <c:crosses val="autoZero"/>
        <c:crossBetween val="between"/>
      </c:valAx>
      <c:spPr>
        <a:ln>
          <a:noFill/>
        </a:ln>
      </c:spPr>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a:pPr>
            <a:r>
              <a:rPr lang="en-US" sz="1199" b="1"/>
              <a:t>Do you think that 12 months from now the overall level (value) of the U.S. Stock Market will be higher than it is today, lower than it is today,</a:t>
            </a:r>
            <a:r>
              <a:rPr lang="en-US" sz="1199" b="1" baseline="0"/>
              <a:t> or about the same?</a:t>
            </a:r>
            <a:endParaRPr lang="en-US" sz="1200" b="1"/>
          </a:p>
        </c:rich>
      </c:tx>
      <c:layout>
        <c:manualLayout>
          <c:xMode val="edge"/>
          <c:yMode val="edge"/>
          <c:x val="9.4937033270487567E-2"/>
          <c:y val="0"/>
        </c:manualLayout>
      </c:layout>
      <c:overlay val="0"/>
    </c:title>
    <c:autoTitleDeleted val="0"/>
    <c:plotArea>
      <c:layout/>
      <c:barChart>
        <c:barDir val="col"/>
        <c:grouping val="clustered"/>
        <c:varyColors val="0"/>
        <c:ser>
          <c:idx val="0"/>
          <c:order val="0"/>
          <c:tx>
            <c:strRef>
              <c:f>Sheet1!$B$1</c:f>
              <c:strCache>
                <c:ptCount val="1"/>
                <c:pt idx="0">
                  <c:v>Apr'12</c:v>
                </c:pt>
              </c:strCache>
            </c:strRef>
          </c:tx>
          <c:invertIfNegative val="0"/>
          <c:cat>
            <c:strRef>
              <c:f>Sheet1!$A$2:$A$4</c:f>
              <c:strCache>
                <c:ptCount val="3"/>
                <c:pt idx="0">
                  <c:v>Lower</c:v>
                </c:pt>
                <c:pt idx="1">
                  <c:v>Same</c:v>
                </c:pt>
                <c:pt idx="2">
                  <c:v>Higher</c:v>
                </c:pt>
              </c:strCache>
            </c:strRef>
          </c:cat>
          <c:val>
            <c:numRef>
              <c:f>Sheet1!$B$2:$B$4</c:f>
              <c:numCache>
                <c:formatCode>0%</c:formatCode>
                <c:ptCount val="3"/>
                <c:pt idx="0">
                  <c:v>0.14000000000000001</c:v>
                </c:pt>
                <c:pt idx="1">
                  <c:v>0.4</c:v>
                </c:pt>
                <c:pt idx="2">
                  <c:v>0.46</c:v>
                </c:pt>
              </c:numCache>
            </c:numRef>
          </c:val>
        </c:ser>
        <c:ser>
          <c:idx val="1"/>
          <c:order val="1"/>
          <c:tx>
            <c:strRef>
              <c:f>Sheet1!$C$1</c:f>
              <c:strCache>
                <c:ptCount val="1"/>
                <c:pt idx="0">
                  <c:v>Sept'12</c:v>
                </c:pt>
              </c:strCache>
            </c:strRef>
          </c:tx>
          <c:spPr>
            <a:solidFill>
              <a:srgbClr val="C0504D">
                <a:lumMod val="60000"/>
                <a:lumOff val="40000"/>
              </a:srgbClr>
            </a:solidFill>
          </c:spPr>
          <c:invertIfNegative val="0"/>
          <c:cat>
            <c:strRef>
              <c:f>Sheet1!$A$2:$A$4</c:f>
              <c:strCache>
                <c:ptCount val="3"/>
                <c:pt idx="0">
                  <c:v>Lower</c:v>
                </c:pt>
                <c:pt idx="1">
                  <c:v>Same</c:v>
                </c:pt>
                <c:pt idx="2">
                  <c:v>Higher</c:v>
                </c:pt>
              </c:strCache>
            </c:strRef>
          </c:cat>
          <c:val>
            <c:numRef>
              <c:f>Sheet1!$C$2:$C$4</c:f>
              <c:numCache>
                <c:formatCode>0%</c:formatCode>
                <c:ptCount val="3"/>
                <c:pt idx="0">
                  <c:v>0.15</c:v>
                </c:pt>
                <c:pt idx="1">
                  <c:v>0.41</c:v>
                </c:pt>
                <c:pt idx="2">
                  <c:v>0.44</c:v>
                </c:pt>
              </c:numCache>
            </c:numRef>
          </c:val>
        </c:ser>
        <c:ser>
          <c:idx val="2"/>
          <c:order val="2"/>
          <c:tx>
            <c:strRef>
              <c:f>Sheet1!$D$1</c:f>
              <c:strCache>
                <c:ptCount val="1"/>
                <c:pt idx="0">
                  <c:v>Nov'12</c:v>
                </c:pt>
              </c:strCache>
            </c:strRef>
          </c:tx>
          <c:spPr>
            <a:solidFill>
              <a:srgbClr val="9BBB59"/>
            </a:solidFill>
          </c:spPr>
          <c:invertIfNegative val="0"/>
          <c:cat>
            <c:strRef>
              <c:f>Sheet1!$A$2:$A$4</c:f>
              <c:strCache>
                <c:ptCount val="3"/>
                <c:pt idx="0">
                  <c:v>Lower</c:v>
                </c:pt>
                <c:pt idx="1">
                  <c:v>Same</c:v>
                </c:pt>
                <c:pt idx="2">
                  <c:v>Higher</c:v>
                </c:pt>
              </c:strCache>
            </c:strRef>
          </c:cat>
          <c:val>
            <c:numRef>
              <c:f>Sheet1!$D$2:$D$4</c:f>
              <c:numCache>
                <c:formatCode>0%</c:formatCode>
                <c:ptCount val="3"/>
                <c:pt idx="0">
                  <c:v>0.27</c:v>
                </c:pt>
                <c:pt idx="1">
                  <c:v>0.34</c:v>
                </c:pt>
                <c:pt idx="2">
                  <c:v>0.39</c:v>
                </c:pt>
              </c:numCache>
            </c:numRef>
          </c:val>
        </c:ser>
        <c:ser>
          <c:idx val="3"/>
          <c:order val="3"/>
          <c:tx>
            <c:strRef>
              <c:f>Sheet1!$E$1</c:f>
              <c:strCache>
                <c:ptCount val="1"/>
                <c:pt idx="0">
                  <c:v>Feb'13</c:v>
                </c:pt>
              </c:strCache>
            </c:strRef>
          </c:tx>
          <c:spPr>
            <a:solidFill>
              <a:srgbClr val="C0504D"/>
            </a:solidFill>
          </c:spPr>
          <c:invertIfNegative val="0"/>
          <c:cat>
            <c:strRef>
              <c:f>Sheet1!$A$2:$A$4</c:f>
              <c:strCache>
                <c:ptCount val="3"/>
                <c:pt idx="0">
                  <c:v>Lower</c:v>
                </c:pt>
                <c:pt idx="1">
                  <c:v>Same</c:v>
                </c:pt>
                <c:pt idx="2">
                  <c:v>Higher</c:v>
                </c:pt>
              </c:strCache>
            </c:strRef>
          </c:cat>
          <c:val>
            <c:numRef>
              <c:f>Sheet1!$E$2:$E$4</c:f>
              <c:numCache>
                <c:formatCode>0%</c:formatCode>
                <c:ptCount val="3"/>
                <c:pt idx="0">
                  <c:v>0.23</c:v>
                </c:pt>
                <c:pt idx="1">
                  <c:v>0.37</c:v>
                </c:pt>
                <c:pt idx="2">
                  <c:v>0.4</c:v>
                </c:pt>
              </c:numCache>
            </c:numRef>
          </c:val>
        </c:ser>
        <c:ser>
          <c:idx val="4"/>
          <c:order val="4"/>
          <c:tx>
            <c:strRef>
              <c:f>Sheet1!$F$1</c:f>
              <c:strCache>
                <c:ptCount val="1"/>
                <c:pt idx="0">
                  <c:v>Apr'13</c:v>
                </c:pt>
              </c:strCache>
            </c:strRef>
          </c:tx>
          <c:spPr>
            <a:solidFill>
              <a:srgbClr val="4BACC6"/>
            </a:solidFill>
          </c:spPr>
          <c:invertIfNegative val="0"/>
          <c:cat>
            <c:strRef>
              <c:f>Sheet1!$A$2:$A$4</c:f>
              <c:strCache>
                <c:ptCount val="3"/>
                <c:pt idx="0">
                  <c:v>Lower</c:v>
                </c:pt>
                <c:pt idx="1">
                  <c:v>Same</c:v>
                </c:pt>
                <c:pt idx="2">
                  <c:v>Higher</c:v>
                </c:pt>
              </c:strCache>
            </c:strRef>
          </c:cat>
          <c:val>
            <c:numRef>
              <c:f>Sheet1!$F$2:$F$4</c:f>
              <c:numCache>
                <c:formatCode>0%</c:formatCode>
                <c:ptCount val="3"/>
                <c:pt idx="0">
                  <c:v>0.17</c:v>
                </c:pt>
                <c:pt idx="1">
                  <c:v>0.49</c:v>
                </c:pt>
                <c:pt idx="2">
                  <c:v>0.33</c:v>
                </c:pt>
              </c:numCache>
            </c:numRef>
          </c:val>
        </c:ser>
        <c:dLbls>
          <c:showLegendKey val="0"/>
          <c:showVal val="1"/>
          <c:showCatName val="0"/>
          <c:showSerName val="0"/>
          <c:showPercent val="0"/>
          <c:showBubbleSize val="0"/>
        </c:dLbls>
        <c:gapWidth val="150"/>
        <c:axId val="137273728"/>
        <c:axId val="137275264"/>
      </c:barChart>
      <c:catAx>
        <c:axId val="137273728"/>
        <c:scaling>
          <c:orientation val="minMax"/>
        </c:scaling>
        <c:delete val="0"/>
        <c:axPos val="b"/>
        <c:numFmt formatCode="General" sourceLinked="1"/>
        <c:majorTickMark val="out"/>
        <c:minorTickMark val="none"/>
        <c:tickLblPos val="nextTo"/>
        <c:txPr>
          <a:bodyPr/>
          <a:lstStyle/>
          <a:p>
            <a:pPr>
              <a:defRPr b="0"/>
            </a:pPr>
            <a:endParaRPr lang="en-US"/>
          </a:p>
        </c:txPr>
        <c:crossAx val="137275264"/>
        <c:crosses val="autoZero"/>
        <c:auto val="1"/>
        <c:lblAlgn val="ctr"/>
        <c:lblOffset val="100"/>
        <c:noMultiLvlLbl val="0"/>
      </c:catAx>
      <c:valAx>
        <c:axId val="137275264"/>
        <c:scaling>
          <c:orientation val="minMax"/>
        </c:scaling>
        <c:delete val="0"/>
        <c:axPos val="l"/>
        <c:numFmt formatCode="0%" sourceLinked="1"/>
        <c:majorTickMark val="out"/>
        <c:minorTickMark val="none"/>
        <c:tickLblPos val="nextTo"/>
        <c:txPr>
          <a:bodyPr/>
          <a:lstStyle/>
          <a:p>
            <a:pPr>
              <a:defRPr b="0"/>
            </a:pPr>
            <a:endParaRPr lang="en-US"/>
          </a:p>
        </c:txPr>
        <c:crossAx val="137273728"/>
        <c:crosses val="autoZero"/>
        <c:crossBetween val="between"/>
        <c:majorUnit val="0.1"/>
      </c:valAx>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199" b="1"/>
              <a:t>Thinking</a:t>
            </a:r>
            <a:r>
              <a:rPr lang="en-US" sz="1199" b="1" baseline="0"/>
              <a:t> about the amount of your income that you are currently saving, compared to before this most recent recession began, are you currently saving more of your income, saving less of your income, or saving about the same?</a:t>
            </a:r>
            <a:endParaRPr lang="en-US" sz="1200" b="1"/>
          </a:p>
        </c:rich>
      </c:tx>
      <c:overlay val="0"/>
    </c:title>
    <c:autoTitleDeleted val="0"/>
    <c:plotArea>
      <c:layout/>
      <c:barChart>
        <c:barDir val="col"/>
        <c:grouping val="clustered"/>
        <c:varyColors val="0"/>
        <c:ser>
          <c:idx val="0"/>
          <c:order val="0"/>
          <c:tx>
            <c:strRef>
              <c:f>Sheet1!$B$1</c:f>
              <c:strCache>
                <c:ptCount val="1"/>
                <c:pt idx="0">
                  <c:v>Apr'12</c:v>
                </c:pt>
              </c:strCache>
            </c:strRef>
          </c:tx>
          <c:invertIfNegative val="0"/>
          <c:cat>
            <c:strRef>
              <c:f>Sheet1!$A$2:$A$4</c:f>
              <c:strCache>
                <c:ptCount val="3"/>
                <c:pt idx="0">
                  <c:v>Saving Less</c:v>
                </c:pt>
                <c:pt idx="1">
                  <c:v>Saving the Same</c:v>
                </c:pt>
                <c:pt idx="2">
                  <c:v>Saving More</c:v>
                </c:pt>
              </c:strCache>
            </c:strRef>
          </c:cat>
          <c:val>
            <c:numRef>
              <c:f>Sheet1!$B$2:$B$4</c:f>
              <c:numCache>
                <c:formatCode>0%</c:formatCode>
                <c:ptCount val="3"/>
                <c:pt idx="0">
                  <c:v>0.33</c:v>
                </c:pt>
                <c:pt idx="1">
                  <c:v>0.37</c:v>
                </c:pt>
                <c:pt idx="2">
                  <c:v>0.3</c:v>
                </c:pt>
              </c:numCache>
            </c:numRef>
          </c:val>
        </c:ser>
        <c:ser>
          <c:idx val="1"/>
          <c:order val="1"/>
          <c:tx>
            <c:strRef>
              <c:f>Sheet1!$C$1</c:f>
              <c:strCache>
                <c:ptCount val="1"/>
                <c:pt idx="0">
                  <c:v>Sept'12</c:v>
                </c:pt>
              </c:strCache>
            </c:strRef>
          </c:tx>
          <c:spPr>
            <a:solidFill>
              <a:srgbClr val="C0504D">
                <a:lumMod val="60000"/>
                <a:lumOff val="40000"/>
              </a:srgbClr>
            </a:solidFill>
          </c:spPr>
          <c:invertIfNegative val="0"/>
          <c:cat>
            <c:strRef>
              <c:f>Sheet1!$A$2:$A$4</c:f>
              <c:strCache>
                <c:ptCount val="3"/>
                <c:pt idx="0">
                  <c:v>Saving Less</c:v>
                </c:pt>
                <c:pt idx="1">
                  <c:v>Saving the Same</c:v>
                </c:pt>
                <c:pt idx="2">
                  <c:v>Saving More</c:v>
                </c:pt>
              </c:strCache>
            </c:strRef>
          </c:cat>
          <c:val>
            <c:numRef>
              <c:f>Sheet1!$C$2:$C$4</c:f>
              <c:numCache>
                <c:formatCode>0%</c:formatCode>
                <c:ptCount val="3"/>
                <c:pt idx="0">
                  <c:v>0.36</c:v>
                </c:pt>
                <c:pt idx="1">
                  <c:v>0.38</c:v>
                </c:pt>
                <c:pt idx="2">
                  <c:v>0.26</c:v>
                </c:pt>
              </c:numCache>
            </c:numRef>
          </c:val>
        </c:ser>
        <c:ser>
          <c:idx val="2"/>
          <c:order val="2"/>
          <c:tx>
            <c:strRef>
              <c:f>Sheet1!$D$1</c:f>
              <c:strCache>
                <c:ptCount val="1"/>
                <c:pt idx="0">
                  <c:v>Nov'12</c:v>
                </c:pt>
              </c:strCache>
            </c:strRef>
          </c:tx>
          <c:spPr>
            <a:solidFill>
              <a:srgbClr val="9BBB59"/>
            </a:solidFill>
          </c:spPr>
          <c:invertIfNegative val="0"/>
          <c:cat>
            <c:strRef>
              <c:f>Sheet1!$A$2:$A$4</c:f>
              <c:strCache>
                <c:ptCount val="3"/>
                <c:pt idx="0">
                  <c:v>Saving Less</c:v>
                </c:pt>
                <c:pt idx="1">
                  <c:v>Saving the Same</c:v>
                </c:pt>
                <c:pt idx="2">
                  <c:v>Saving More</c:v>
                </c:pt>
              </c:strCache>
            </c:strRef>
          </c:cat>
          <c:val>
            <c:numRef>
              <c:f>Sheet1!$D$2:$D$4</c:f>
              <c:numCache>
                <c:formatCode>0%</c:formatCode>
                <c:ptCount val="3"/>
                <c:pt idx="0">
                  <c:v>0.31</c:v>
                </c:pt>
                <c:pt idx="1">
                  <c:v>0.42</c:v>
                </c:pt>
                <c:pt idx="2">
                  <c:v>0.26</c:v>
                </c:pt>
              </c:numCache>
            </c:numRef>
          </c:val>
        </c:ser>
        <c:ser>
          <c:idx val="3"/>
          <c:order val="3"/>
          <c:tx>
            <c:strRef>
              <c:f>Sheet1!$E$1</c:f>
              <c:strCache>
                <c:ptCount val="1"/>
                <c:pt idx="0">
                  <c:v>Feb'13</c:v>
                </c:pt>
              </c:strCache>
            </c:strRef>
          </c:tx>
          <c:spPr>
            <a:solidFill>
              <a:srgbClr val="C0504D"/>
            </a:solidFill>
          </c:spPr>
          <c:invertIfNegative val="0"/>
          <c:cat>
            <c:strRef>
              <c:f>Sheet1!$A$2:$A$4</c:f>
              <c:strCache>
                <c:ptCount val="3"/>
                <c:pt idx="0">
                  <c:v>Saving Less</c:v>
                </c:pt>
                <c:pt idx="1">
                  <c:v>Saving the Same</c:v>
                </c:pt>
                <c:pt idx="2">
                  <c:v>Saving More</c:v>
                </c:pt>
              </c:strCache>
            </c:strRef>
          </c:cat>
          <c:val>
            <c:numRef>
              <c:f>Sheet1!$E$2:$E$4</c:f>
              <c:numCache>
                <c:formatCode>0%</c:formatCode>
                <c:ptCount val="3"/>
                <c:pt idx="0">
                  <c:v>0.35</c:v>
                </c:pt>
                <c:pt idx="1">
                  <c:v>0.41</c:v>
                </c:pt>
                <c:pt idx="2">
                  <c:v>0.24</c:v>
                </c:pt>
              </c:numCache>
            </c:numRef>
          </c:val>
        </c:ser>
        <c:ser>
          <c:idx val="4"/>
          <c:order val="4"/>
          <c:tx>
            <c:strRef>
              <c:f>Sheet1!$F$1</c:f>
              <c:strCache>
                <c:ptCount val="1"/>
                <c:pt idx="0">
                  <c:v>Apr'13</c:v>
                </c:pt>
              </c:strCache>
            </c:strRef>
          </c:tx>
          <c:spPr>
            <a:solidFill>
              <a:srgbClr val="4BACC6"/>
            </a:solidFill>
          </c:spPr>
          <c:invertIfNegative val="0"/>
          <c:cat>
            <c:strRef>
              <c:f>Sheet1!$A$2:$A$4</c:f>
              <c:strCache>
                <c:ptCount val="3"/>
                <c:pt idx="0">
                  <c:v>Saving Less</c:v>
                </c:pt>
                <c:pt idx="1">
                  <c:v>Saving the Same</c:v>
                </c:pt>
                <c:pt idx="2">
                  <c:v>Saving More</c:v>
                </c:pt>
              </c:strCache>
            </c:strRef>
          </c:cat>
          <c:val>
            <c:numRef>
              <c:f>Sheet1!$F$2:$F$4</c:f>
              <c:numCache>
                <c:formatCode>0%</c:formatCode>
                <c:ptCount val="3"/>
                <c:pt idx="0">
                  <c:v>0.33</c:v>
                </c:pt>
                <c:pt idx="1">
                  <c:v>0.39</c:v>
                </c:pt>
                <c:pt idx="2">
                  <c:v>0.28000000000000003</c:v>
                </c:pt>
              </c:numCache>
            </c:numRef>
          </c:val>
        </c:ser>
        <c:dLbls>
          <c:showLegendKey val="0"/>
          <c:showVal val="1"/>
          <c:showCatName val="0"/>
          <c:showSerName val="0"/>
          <c:showPercent val="0"/>
          <c:showBubbleSize val="0"/>
        </c:dLbls>
        <c:gapWidth val="150"/>
        <c:axId val="137383936"/>
        <c:axId val="137385472"/>
      </c:barChart>
      <c:catAx>
        <c:axId val="137383936"/>
        <c:scaling>
          <c:orientation val="minMax"/>
        </c:scaling>
        <c:delete val="0"/>
        <c:axPos val="b"/>
        <c:numFmt formatCode="General" sourceLinked="1"/>
        <c:majorTickMark val="out"/>
        <c:minorTickMark val="none"/>
        <c:tickLblPos val="nextTo"/>
        <c:txPr>
          <a:bodyPr/>
          <a:lstStyle/>
          <a:p>
            <a:pPr>
              <a:defRPr b="0"/>
            </a:pPr>
            <a:endParaRPr lang="en-US"/>
          </a:p>
        </c:txPr>
        <c:crossAx val="137385472"/>
        <c:crosses val="autoZero"/>
        <c:auto val="1"/>
        <c:lblAlgn val="ctr"/>
        <c:lblOffset val="100"/>
        <c:noMultiLvlLbl val="0"/>
      </c:catAx>
      <c:valAx>
        <c:axId val="137385472"/>
        <c:scaling>
          <c:orientation val="minMax"/>
        </c:scaling>
        <c:delete val="0"/>
        <c:axPos val="l"/>
        <c:numFmt formatCode="0%" sourceLinked="1"/>
        <c:majorTickMark val="out"/>
        <c:minorTickMark val="none"/>
        <c:tickLblPos val="nextTo"/>
        <c:txPr>
          <a:bodyPr/>
          <a:lstStyle/>
          <a:p>
            <a:pPr>
              <a:defRPr b="0"/>
            </a:pPr>
            <a:endParaRPr lang="en-US"/>
          </a:p>
        </c:txPr>
        <c:crossAx val="137383936"/>
        <c:crosses val="autoZero"/>
        <c:crossBetween val="between"/>
      </c:valAx>
    </c:plotArea>
    <c:legend>
      <c:legendPos val="t"/>
      <c:overlay val="0"/>
      <c:txPr>
        <a:bodyPr/>
        <a:lstStyle/>
        <a:p>
          <a:pPr>
            <a:defRPr sz="1199"/>
          </a:pPr>
          <a:endParaRPr lang="en-US"/>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1"/>
            </a:pPr>
            <a:r>
              <a:rPr lang="en-US" sz="1100" b="1"/>
              <a:t> </a:t>
            </a:r>
            <a:r>
              <a:rPr lang="en-US" sz="1200" b="1"/>
              <a:t>Looking ahead, do you think</a:t>
            </a:r>
            <a:r>
              <a:rPr lang="en-US" sz="1200" b="1" baseline="0"/>
              <a:t> that when the economy has completely recovered from this most recent that you will save more of your income than you are currently saving, save less of your income than you are currently saving, or save about the same?</a:t>
            </a:r>
            <a:endParaRPr lang="en-US" sz="1200" b="1"/>
          </a:p>
        </c:rich>
      </c:tx>
      <c:layout>
        <c:manualLayout>
          <c:xMode val="edge"/>
          <c:yMode val="edge"/>
          <c:x val="0.10710553970127625"/>
          <c:y val="0"/>
        </c:manualLayout>
      </c:layout>
      <c:overlay val="0"/>
    </c:title>
    <c:autoTitleDeleted val="0"/>
    <c:plotArea>
      <c:layout>
        <c:manualLayout>
          <c:layoutTarget val="inner"/>
          <c:xMode val="edge"/>
          <c:yMode val="edge"/>
          <c:x val="9.3516435445570575E-2"/>
          <c:y val="0.41576265191091832"/>
          <c:w val="0.87920181852269408"/>
          <c:h val="0.39711088556414997"/>
        </c:manualLayout>
      </c:layout>
      <c:barChart>
        <c:barDir val="col"/>
        <c:grouping val="clustered"/>
        <c:varyColors val="0"/>
        <c:ser>
          <c:idx val="0"/>
          <c:order val="0"/>
          <c:tx>
            <c:strRef>
              <c:f>Sheet1!$B$1</c:f>
              <c:strCache>
                <c:ptCount val="1"/>
                <c:pt idx="0">
                  <c:v>Apr'12</c:v>
                </c:pt>
              </c:strCache>
            </c:strRef>
          </c:tx>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Sheet1!$B$2:$B$4</c:f>
              <c:numCache>
                <c:formatCode>0%</c:formatCode>
                <c:ptCount val="3"/>
                <c:pt idx="0">
                  <c:v>0.08</c:v>
                </c:pt>
                <c:pt idx="1">
                  <c:v>0.44</c:v>
                </c:pt>
                <c:pt idx="2">
                  <c:v>0.48</c:v>
                </c:pt>
              </c:numCache>
            </c:numRef>
          </c:val>
        </c:ser>
        <c:ser>
          <c:idx val="1"/>
          <c:order val="1"/>
          <c:tx>
            <c:strRef>
              <c:f>Sheet1!$C$1</c:f>
              <c:strCache>
                <c:ptCount val="1"/>
                <c:pt idx="0">
                  <c:v>Sept'12</c:v>
                </c:pt>
              </c:strCache>
            </c:strRef>
          </c:tx>
          <c:spPr>
            <a:solidFill>
              <a:srgbClr val="C0504D">
                <a:lumMod val="60000"/>
                <a:lumOff val="40000"/>
              </a:srgbClr>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Sheet1!$C$2:$C$4</c:f>
              <c:numCache>
                <c:formatCode>0%</c:formatCode>
                <c:ptCount val="3"/>
                <c:pt idx="0">
                  <c:v>7.0000000000000007E-2</c:v>
                </c:pt>
                <c:pt idx="1">
                  <c:v>0.46</c:v>
                </c:pt>
                <c:pt idx="2">
                  <c:v>0.47</c:v>
                </c:pt>
              </c:numCache>
            </c:numRef>
          </c:val>
        </c:ser>
        <c:ser>
          <c:idx val="2"/>
          <c:order val="2"/>
          <c:tx>
            <c:strRef>
              <c:f>Sheet1!$D$1</c:f>
              <c:strCache>
                <c:ptCount val="1"/>
                <c:pt idx="0">
                  <c:v>Nov'12</c:v>
                </c:pt>
              </c:strCache>
            </c:strRef>
          </c:tx>
          <c:spPr>
            <a:solidFill>
              <a:srgbClr val="9BBB59"/>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Sheet1!$D$2:$D$4</c:f>
              <c:numCache>
                <c:formatCode>0%</c:formatCode>
                <c:ptCount val="3"/>
                <c:pt idx="0">
                  <c:v>0.12</c:v>
                </c:pt>
                <c:pt idx="1">
                  <c:v>0.41</c:v>
                </c:pt>
                <c:pt idx="2">
                  <c:v>0.47</c:v>
                </c:pt>
              </c:numCache>
            </c:numRef>
          </c:val>
        </c:ser>
        <c:ser>
          <c:idx val="3"/>
          <c:order val="3"/>
          <c:tx>
            <c:strRef>
              <c:f>Sheet1!$E$1</c:f>
              <c:strCache>
                <c:ptCount val="1"/>
                <c:pt idx="0">
                  <c:v>Feb'13</c:v>
                </c:pt>
              </c:strCache>
            </c:strRef>
          </c:tx>
          <c:spPr>
            <a:solidFill>
              <a:srgbClr val="C0504D"/>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Sheet1!$E$2:$E$4</c:f>
              <c:numCache>
                <c:formatCode>0%</c:formatCode>
                <c:ptCount val="3"/>
                <c:pt idx="0">
                  <c:v>0.13</c:v>
                </c:pt>
                <c:pt idx="1">
                  <c:v>0.43</c:v>
                </c:pt>
                <c:pt idx="2">
                  <c:v>0.44</c:v>
                </c:pt>
              </c:numCache>
            </c:numRef>
          </c:val>
        </c:ser>
        <c:ser>
          <c:idx val="4"/>
          <c:order val="4"/>
          <c:tx>
            <c:strRef>
              <c:f>Sheet1!$F$1</c:f>
              <c:strCache>
                <c:ptCount val="1"/>
                <c:pt idx="0">
                  <c:v>Apr'13</c:v>
                </c:pt>
              </c:strCache>
            </c:strRef>
          </c:tx>
          <c:spPr>
            <a:solidFill>
              <a:srgbClr val="4BACC6"/>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Sheet1!$F$2:$F$4</c:f>
              <c:numCache>
                <c:formatCode>0%</c:formatCode>
                <c:ptCount val="3"/>
                <c:pt idx="0">
                  <c:v>0.1</c:v>
                </c:pt>
                <c:pt idx="1">
                  <c:v>0.45</c:v>
                </c:pt>
                <c:pt idx="2">
                  <c:v>0.45</c:v>
                </c:pt>
              </c:numCache>
            </c:numRef>
          </c:val>
        </c:ser>
        <c:dLbls>
          <c:showLegendKey val="0"/>
          <c:showVal val="1"/>
          <c:showCatName val="0"/>
          <c:showSerName val="0"/>
          <c:showPercent val="0"/>
          <c:showBubbleSize val="0"/>
        </c:dLbls>
        <c:gapWidth val="150"/>
        <c:axId val="137505792"/>
        <c:axId val="137511680"/>
      </c:barChart>
      <c:catAx>
        <c:axId val="137505792"/>
        <c:scaling>
          <c:orientation val="minMax"/>
        </c:scaling>
        <c:delete val="0"/>
        <c:axPos val="b"/>
        <c:numFmt formatCode="General" sourceLinked="1"/>
        <c:majorTickMark val="out"/>
        <c:minorTickMark val="none"/>
        <c:tickLblPos val="nextTo"/>
        <c:txPr>
          <a:bodyPr/>
          <a:lstStyle/>
          <a:p>
            <a:pPr>
              <a:defRPr b="1"/>
            </a:pPr>
            <a:endParaRPr lang="en-US"/>
          </a:p>
        </c:txPr>
        <c:crossAx val="137511680"/>
        <c:crosses val="autoZero"/>
        <c:auto val="1"/>
        <c:lblAlgn val="ctr"/>
        <c:lblOffset val="100"/>
        <c:noMultiLvlLbl val="0"/>
      </c:catAx>
      <c:valAx>
        <c:axId val="137511680"/>
        <c:scaling>
          <c:orientation val="minMax"/>
        </c:scaling>
        <c:delete val="0"/>
        <c:axPos val="l"/>
        <c:numFmt formatCode="0%" sourceLinked="1"/>
        <c:majorTickMark val="out"/>
        <c:minorTickMark val="none"/>
        <c:tickLblPos val="nextTo"/>
        <c:txPr>
          <a:bodyPr/>
          <a:lstStyle/>
          <a:p>
            <a:pPr>
              <a:defRPr b="1"/>
            </a:pPr>
            <a:endParaRPr lang="en-US"/>
          </a:p>
        </c:txPr>
        <c:crossAx val="137505792"/>
        <c:crosses val="autoZero"/>
        <c:crossBetween val="between"/>
      </c:valAx>
    </c:plotArea>
    <c:legend>
      <c:legendPos val="t"/>
      <c:layout>
        <c:manualLayout>
          <c:xMode val="edge"/>
          <c:yMode val="edge"/>
          <c:x val="0.16684947600791339"/>
          <c:y val="0.30405445673361348"/>
          <c:w val="0.63668566787876046"/>
          <c:h val="7.5698729550921287E-2"/>
        </c:manualLayout>
      </c:layout>
      <c:overlay val="0"/>
      <c:txPr>
        <a:bodyPr/>
        <a:lstStyle/>
        <a:p>
          <a:pPr>
            <a:defRPr sz="1200"/>
          </a:pPr>
          <a:endParaRPr lang="en-US"/>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latin typeface="+mn-lt"/>
                <a:cs typeface="Times New Roman" pitchFamily="18" charset="0"/>
              </a:rPr>
              <a:t>Thinking</a:t>
            </a:r>
            <a:r>
              <a:rPr lang="en-US" sz="1200" b="1" baseline="0">
                <a:latin typeface="+mn-lt"/>
                <a:cs typeface="Times New Roman" pitchFamily="18" charset="0"/>
              </a:rPr>
              <a:t> about your overall level of consumer spending, d</a:t>
            </a:r>
            <a:r>
              <a:rPr lang="en-US" sz="1200" b="1">
                <a:latin typeface="+mn-lt"/>
                <a:cs typeface="Times New Roman" pitchFamily="18" charset="0"/>
              </a:rPr>
              <a:t>o you think that you will spend more, spend less, or spend about the same as</a:t>
            </a:r>
            <a:r>
              <a:rPr lang="en-US" sz="1200" b="1" baseline="0">
                <a:latin typeface="+mn-lt"/>
                <a:cs typeface="Times New Roman" pitchFamily="18" charset="0"/>
              </a:rPr>
              <a:t> you did last year?</a:t>
            </a:r>
            <a:endParaRPr lang="en-US" sz="1200" b="1">
              <a:latin typeface="+mn-lt"/>
              <a:cs typeface="Times New Roman" pitchFamily="18" charset="0"/>
            </a:endParaRPr>
          </a:p>
        </c:rich>
      </c:tx>
      <c:layout>
        <c:manualLayout>
          <c:xMode val="edge"/>
          <c:yMode val="edge"/>
          <c:x val="0.11915436461540681"/>
          <c:y val="0"/>
        </c:manualLayout>
      </c:layout>
      <c:overlay val="0"/>
    </c:title>
    <c:autoTitleDeleted val="0"/>
    <c:plotArea>
      <c:layout/>
      <c:barChart>
        <c:barDir val="col"/>
        <c:grouping val="clustered"/>
        <c:varyColors val="0"/>
        <c:ser>
          <c:idx val="0"/>
          <c:order val="0"/>
          <c:tx>
            <c:strRef>
              <c:f>Sheet1!$B$1</c:f>
              <c:strCache>
                <c:ptCount val="1"/>
                <c:pt idx="0">
                  <c:v>Apr'12</c:v>
                </c:pt>
              </c:strCache>
            </c:strRef>
          </c:tx>
          <c:spPr>
            <a:solidFill>
              <a:srgbClr val="4F81BD"/>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Sheet1!$B$2:$B$4</c:f>
              <c:numCache>
                <c:formatCode>0%</c:formatCode>
                <c:ptCount val="3"/>
                <c:pt idx="0">
                  <c:v>0.25</c:v>
                </c:pt>
                <c:pt idx="1">
                  <c:v>0.44</c:v>
                </c:pt>
                <c:pt idx="2">
                  <c:v>0.31</c:v>
                </c:pt>
              </c:numCache>
            </c:numRef>
          </c:val>
        </c:ser>
        <c:ser>
          <c:idx val="1"/>
          <c:order val="1"/>
          <c:tx>
            <c:strRef>
              <c:f>Sheet1!$C$1</c:f>
              <c:strCache>
                <c:ptCount val="1"/>
                <c:pt idx="0">
                  <c:v>Sept'12</c:v>
                </c:pt>
              </c:strCache>
            </c:strRef>
          </c:tx>
          <c:spPr>
            <a:solidFill>
              <a:schemeClr val="accent2">
                <a:lumMod val="60000"/>
                <a:lumOff val="40000"/>
              </a:schemeClr>
            </a:solidFill>
            <a:ln w="3174"/>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Sheet1!$C$2:$C$4</c:f>
              <c:numCache>
                <c:formatCode>0%</c:formatCode>
                <c:ptCount val="3"/>
                <c:pt idx="0">
                  <c:v>0.26</c:v>
                </c:pt>
                <c:pt idx="1">
                  <c:v>0.43</c:v>
                </c:pt>
                <c:pt idx="2">
                  <c:v>0.31</c:v>
                </c:pt>
              </c:numCache>
            </c:numRef>
          </c:val>
        </c:ser>
        <c:ser>
          <c:idx val="2"/>
          <c:order val="2"/>
          <c:tx>
            <c:strRef>
              <c:f>Sheet1!$D$1</c:f>
              <c:strCache>
                <c:ptCount val="1"/>
                <c:pt idx="0">
                  <c:v>Nov'12</c:v>
                </c:pt>
              </c:strCache>
            </c:strRef>
          </c:tx>
          <c:spPr>
            <a:solidFill>
              <a:srgbClr val="9BBB59"/>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Sheet1!$D$2:$D$4</c:f>
              <c:numCache>
                <c:formatCode>0%</c:formatCode>
                <c:ptCount val="3"/>
                <c:pt idx="0">
                  <c:v>0.28999999999999998</c:v>
                </c:pt>
                <c:pt idx="1">
                  <c:v>0.45</c:v>
                </c:pt>
                <c:pt idx="2">
                  <c:v>0.26</c:v>
                </c:pt>
              </c:numCache>
            </c:numRef>
          </c:val>
        </c:ser>
        <c:ser>
          <c:idx val="3"/>
          <c:order val="3"/>
          <c:tx>
            <c:strRef>
              <c:f>Sheet1!$E$1</c:f>
              <c:strCache>
                <c:ptCount val="1"/>
                <c:pt idx="0">
                  <c:v>Feb'13</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Sheet1!$E$2:$E$4</c:f>
              <c:numCache>
                <c:formatCode>0%</c:formatCode>
                <c:ptCount val="3"/>
                <c:pt idx="0">
                  <c:v>0.33</c:v>
                </c:pt>
                <c:pt idx="1">
                  <c:v>0.46</c:v>
                </c:pt>
                <c:pt idx="2">
                  <c:v>0.21</c:v>
                </c:pt>
              </c:numCache>
            </c:numRef>
          </c:val>
        </c:ser>
        <c:ser>
          <c:idx val="4"/>
          <c:order val="4"/>
          <c:tx>
            <c:strRef>
              <c:f>Sheet1!$F$1</c:f>
              <c:strCache>
                <c:ptCount val="1"/>
                <c:pt idx="0">
                  <c:v>Apr'13</c:v>
                </c:pt>
              </c:strCache>
            </c:strRef>
          </c:tx>
          <c:spPr>
            <a:solidFill>
              <a:srgbClr val="4BACC6"/>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Sheet1!$F$2:$F$4</c:f>
              <c:numCache>
                <c:formatCode>0%</c:formatCode>
                <c:ptCount val="3"/>
                <c:pt idx="0">
                  <c:v>0.28000000000000003</c:v>
                </c:pt>
                <c:pt idx="1">
                  <c:v>0.4</c:v>
                </c:pt>
                <c:pt idx="2">
                  <c:v>0.31</c:v>
                </c:pt>
              </c:numCache>
            </c:numRef>
          </c:val>
        </c:ser>
        <c:dLbls>
          <c:showLegendKey val="0"/>
          <c:showVal val="1"/>
          <c:showCatName val="0"/>
          <c:showSerName val="0"/>
          <c:showPercent val="0"/>
          <c:showBubbleSize val="0"/>
        </c:dLbls>
        <c:gapWidth val="150"/>
        <c:axId val="139237248"/>
        <c:axId val="139238784"/>
      </c:barChart>
      <c:catAx>
        <c:axId val="139237248"/>
        <c:scaling>
          <c:orientation val="minMax"/>
        </c:scaling>
        <c:delete val="0"/>
        <c:axPos val="b"/>
        <c:numFmt formatCode="General" sourceLinked="1"/>
        <c:majorTickMark val="out"/>
        <c:minorTickMark val="none"/>
        <c:tickLblPos val="nextTo"/>
        <c:txPr>
          <a:bodyPr/>
          <a:lstStyle/>
          <a:p>
            <a:pPr>
              <a:defRPr b="0"/>
            </a:pPr>
            <a:endParaRPr lang="en-US"/>
          </a:p>
        </c:txPr>
        <c:crossAx val="139238784"/>
        <c:crosses val="autoZero"/>
        <c:auto val="1"/>
        <c:lblAlgn val="ctr"/>
        <c:lblOffset val="100"/>
        <c:noMultiLvlLbl val="0"/>
      </c:catAx>
      <c:valAx>
        <c:axId val="139238784"/>
        <c:scaling>
          <c:orientation val="minMax"/>
        </c:scaling>
        <c:delete val="0"/>
        <c:axPos val="l"/>
        <c:numFmt formatCode="0%" sourceLinked="1"/>
        <c:majorTickMark val="out"/>
        <c:minorTickMark val="none"/>
        <c:tickLblPos val="nextTo"/>
        <c:txPr>
          <a:bodyPr/>
          <a:lstStyle/>
          <a:p>
            <a:pPr>
              <a:defRPr b="0"/>
            </a:pPr>
            <a:endParaRPr lang="en-US"/>
          </a:p>
        </c:txPr>
        <c:crossAx val="139237248"/>
        <c:crosses val="autoZero"/>
        <c:crossBetween val="between"/>
        <c:majorUnit val="0.1"/>
      </c:valAx>
    </c:plotArea>
    <c:legend>
      <c:legendPos val="t"/>
      <c:layout>
        <c:manualLayout>
          <c:xMode val="edge"/>
          <c:yMode val="edge"/>
          <c:x val="9.2974190726159242E-2"/>
          <c:y val="0.2500636393053608"/>
          <c:w val="0.74383811172532877"/>
          <c:h val="9.0370247488741673E-2"/>
        </c:manualLayout>
      </c:layout>
      <c:overlay val="0"/>
      <c:txPr>
        <a:bodyPr/>
        <a:lstStyle/>
        <a:p>
          <a:pPr>
            <a:defRPr sz="1200" b="0"/>
          </a:pPr>
          <a:endParaRPr lang="en-US"/>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Overall Outlook Index</c:v>
                </c:pt>
              </c:strCache>
            </c:strRef>
          </c:tx>
          <c:marker>
            <c:symbol val="diamond"/>
            <c:size val="9"/>
          </c:marker>
          <c:cat>
            <c:strRef>
              <c:f>Sheet1!$B$1:$BK$1</c:f>
              <c:strCache>
                <c:ptCount val="62"/>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strCache>
            </c:strRef>
          </c:cat>
          <c:val>
            <c:numRef>
              <c:f>Sheet1!$B$2:$BK$2</c:f>
              <c:numCache>
                <c:formatCode>General</c:formatCode>
                <c:ptCount val="62"/>
                <c:pt idx="0" formatCode="0">
                  <c:v>361.1</c:v>
                </c:pt>
                <c:pt idx="1">
                  <c:v>312.3</c:v>
                </c:pt>
                <c:pt idx="2">
                  <c:v>326.60000000000002</c:v>
                </c:pt>
                <c:pt idx="3">
                  <c:v>299.3</c:v>
                </c:pt>
                <c:pt idx="4">
                  <c:v>315</c:v>
                </c:pt>
                <c:pt idx="5">
                  <c:v>368</c:v>
                </c:pt>
                <c:pt idx="6">
                  <c:v>328.2</c:v>
                </c:pt>
                <c:pt idx="7">
                  <c:v>326</c:v>
                </c:pt>
                <c:pt idx="8">
                  <c:v>269</c:v>
                </c:pt>
                <c:pt idx="9">
                  <c:v>227</c:v>
                </c:pt>
                <c:pt idx="10" formatCode="0">
                  <c:v>286</c:v>
                </c:pt>
                <c:pt idx="11">
                  <c:v>191</c:v>
                </c:pt>
                <c:pt idx="12">
                  <c:v>342</c:v>
                </c:pt>
                <c:pt idx="13">
                  <c:v>345</c:v>
                </c:pt>
                <c:pt idx="14">
                  <c:v>306</c:v>
                </c:pt>
                <c:pt idx="15">
                  <c:v>390</c:v>
                </c:pt>
                <c:pt idx="16">
                  <c:v>301</c:v>
                </c:pt>
                <c:pt idx="17">
                  <c:v>317</c:v>
                </c:pt>
                <c:pt idx="18">
                  <c:v>360</c:v>
                </c:pt>
                <c:pt idx="19">
                  <c:v>318</c:v>
                </c:pt>
                <c:pt idx="20">
                  <c:v>336</c:v>
                </c:pt>
                <c:pt idx="21">
                  <c:v>307</c:v>
                </c:pt>
                <c:pt idx="22">
                  <c:v>264</c:v>
                </c:pt>
                <c:pt idx="23">
                  <c:v>294</c:v>
                </c:pt>
                <c:pt idx="24">
                  <c:v>264</c:v>
                </c:pt>
                <c:pt idx="25">
                  <c:v>308</c:v>
                </c:pt>
                <c:pt idx="26">
                  <c:v>311</c:v>
                </c:pt>
                <c:pt idx="27">
                  <c:v>260</c:v>
                </c:pt>
                <c:pt idx="28">
                  <c:v>283</c:v>
                </c:pt>
                <c:pt idx="29">
                  <c:v>335</c:v>
                </c:pt>
                <c:pt idx="30">
                  <c:v>242</c:v>
                </c:pt>
                <c:pt idx="31">
                  <c:v>319</c:v>
                </c:pt>
                <c:pt idx="32">
                  <c:v>278</c:v>
                </c:pt>
                <c:pt idx="33">
                  <c:v>206</c:v>
                </c:pt>
                <c:pt idx="34">
                  <c:v>242</c:v>
                </c:pt>
                <c:pt idx="35">
                  <c:v>225</c:v>
                </c:pt>
                <c:pt idx="36">
                  <c:v>158</c:v>
                </c:pt>
                <c:pt idx="37">
                  <c:v>44</c:v>
                </c:pt>
                <c:pt idx="38">
                  <c:v>30</c:v>
                </c:pt>
                <c:pt idx="39">
                  <c:v>1</c:v>
                </c:pt>
                <c:pt idx="40">
                  <c:v>4</c:v>
                </c:pt>
                <c:pt idx="41">
                  <c:v>-66</c:v>
                </c:pt>
                <c:pt idx="42">
                  <c:v>105</c:v>
                </c:pt>
                <c:pt idx="43">
                  <c:v>113</c:v>
                </c:pt>
                <c:pt idx="44">
                  <c:v>142</c:v>
                </c:pt>
                <c:pt idx="45">
                  <c:v>83</c:v>
                </c:pt>
                <c:pt idx="46">
                  <c:v>53</c:v>
                </c:pt>
                <c:pt idx="47">
                  <c:v>99</c:v>
                </c:pt>
                <c:pt idx="48">
                  <c:v>102</c:v>
                </c:pt>
                <c:pt idx="49">
                  <c:v>76</c:v>
                </c:pt>
                <c:pt idx="50">
                  <c:v>69</c:v>
                </c:pt>
                <c:pt idx="51">
                  <c:v>129</c:v>
                </c:pt>
                <c:pt idx="52">
                  <c:v>54</c:v>
                </c:pt>
                <c:pt idx="53">
                  <c:v>63</c:v>
                </c:pt>
                <c:pt idx="54">
                  <c:v>27</c:v>
                </c:pt>
                <c:pt idx="55">
                  <c:v>112</c:v>
                </c:pt>
                <c:pt idx="56">
                  <c:v>151</c:v>
                </c:pt>
                <c:pt idx="57">
                  <c:v>184</c:v>
                </c:pt>
                <c:pt idx="58">
                  <c:v>178</c:v>
                </c:pt>
                <c:pt idx="59">
                  <c:v>106</c:v>
                </c:pt>
                <c:pt idx="60">
                  <c:v>144</c:v>
                </c:pt>
                <c:pt idx="61">
                  <c:v>193</c:v>
                </c:pt>
              </c:numCache>
            </c:numRef>
          </c:val>
          <c:smooth val="0"/>
        </c:ser>
        <c:ser>
          <c:idx val="1"/>
          <c:order val="1"/>
          <c:tx>
            <c:strRef>
              <c:f>Sheet1!$A$3</c:f>
              <c:strCache>
                <c:ptCount val="1"/>
                <c:pt idx="0">
                  <c:v>Current Sit. Index</c:v>
                </c:pt>
              </c:strCache>
            </c:strRef>
          </c:tx>
          <c:marker>
            <c:symbol val="square"/>
            <c:size val="7"/>
          </c:marker>
          <c:cat>
            <c:strRef>
              <c:f>Sheet1!$B$1:$BK$1</c:f>
              <c:strCache>
                <c:ptCount val="62"/>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strCache>
            </c:strRef>
          </c:cat>
          <c:val>
            <c:numRef>
              <c:f>Sheet1!$B$3:$BK$3</c:f>
              <c:numCache>
                <c:formatCode>General</c:formatCode>
                <c:ptCount val="62"/>
                <c:pt idx="0" formatCode="0">
                  <c:v>203.2</c:v>
                </c:pt>
                <c:pt idx="1">
                  <c:v>141.19999999999999</c:v>
                </c:pt>
                <c:pt idx="2">
                  <c:v>132.9</c:v>
                </c:pt>
                <c:pt idx="3">
                  <c:v>114.4</c:v>
                </c:pt>
                <c:pt idx="4">
                  <c:v>73.7</c:v>
                </c:pt>
                <c:pt idx="5">
                  <c:v>55.8</c:v>
                </c:pt>
                <c:pt idx="6">
                  <c:v>46.8</c:v>
                </c:pt>
                <c:pt idx="7">
                  <c:v>53</c:v>
                </c:pt>
                <c:pt idx="8">
                  <c:v>29</c:v>
                </c:pt>
                <c:pt idx="9">
                  <c:v>6</c:v>
                </c:pt>
                <c:pt idx="10" formatCode="0">
                  <c:v>23</c:v>
                </c:pt>
                <c:pt idx="11">
                  <c:v>4</c:v>
                </c:pt>
                <c:pt idx="12">
                  <c:v>28</c:v>
                </c:pt>
                <c:pt idx="13">
                  <c:v>23</c:v>
                </c:pt>
                <c:pt idx="14">
                  <c:v>30</c:v>
                </c:pt>
                <c:pt idx="15">
                  <c:v>72</c:v>
                </c:pt>
                <c:pt idx="16">
                  <c:v>46</c:v>
                </c:pt>
                <c:pt idx="17">
                  <c:v>54</c:v>
                </c:pt>
                <c:pt idx="18">
                  <c:v>81</c:v>
                </c:pt>
                <c:pt idx="19">
                  <c:v>76</c:v>
                </c:pt>
                <c:pt idx="20">
                  <c:v>89</c:v>
                </c:pt>
                <c:pt idx="21">
                  <c:v>96</c:v>
                </c:pt>
                <c:pt idx="22">
                  <c:v>81</c:v>
                </c:pt>
                <c:pt idx="23">
                  <c:v>101</c:v>
                </c:pt>
                <c:pt idx="24">
                  <c:v>100</c:v>
                </c:pt>
                <c:pt idx="25">
                  <c:v>109</c:v>
                </c:pt>
                <c:pt idx="26">
                  <c:v>111</c:v>
                </c:pt>
                <c:pt idx="27">
                  <c:v>118</c:v>
                </c:pt>
                <c:pt idx="28">
                  <c:v>115</c:v>
                </c:pt>
                <c:pt idx="29">
                  <c:v>146</c:v>
                </c:pt>
                <c:pt idx="30">
                  <c:v>102</c:v>
                </c:pt>
                <c:pt idx="31">
                  <c:v>132</c:v>
                </c:pt>
                <c:pt idx="32">
                  <c:v>120</c:v>
                </c:pt>
                <c:pt idx="33">
                  <c:v>94</c:v>
                </c:pt>
                <c:pt idx="34">
                  <c:v>105</c:v>
                </c:pt>
                <c:pt idx="35">
                  <c:v>88</c:v>
                </c:pt>
                <c:pt idx="36">
                  <c:v>49</c:v>
                </c:pt>
                <c:pt idx="37">
                  <c:v>-15</c:v>
                </c:pt>
                <c:pt idx="38">
                  <c:v>-19</c:v>
                </c:pt>
                <c:pt idx="39">
                  <c:v>-57</c:v>
                </c:pt>
                <c:pt idx="40">
                  <c:v>-109</c:v>
                </c:pt>
                <c:pt idx="41">
                  <c:v>-160</c:v>
                </c:pt>
                <c:pt idx="42">
                  <c:v>-121</c:v>
                </c:pt>
                <c:pt idx="43">
                  <c:v>-118</c:v>
                </c:pt>
                <c:pt idx="44">
                  <c:v>-107</c:v>
                </c:pt>
                <c:pt idx="45">
                  <c:v>-101</c:v>
                </c:pt>
                <c:pt idx="46">
                  <c:v>-125</c:v>
                </c:pt>
                <c:pt idx="47">
                  <c:v>-99</c:v>
                </c:pt>
                <c:pt idx="48">
                  <c:v>-86</c:v>
                </c:pt>
                <c:pt idx="49">
                  <c:v>-93</c:v>
                </c:pt>
                <c:pt idx="50">
                  <c:v>-90</c:v>
                </c:pt>
                <c:pt idx="51">
                  <c:v>-74</c:v>
                </c:pt>
                <c:pt idx="52">
                  <c:v>-83</c:v>
                </c:pt>
                <c:pt idx="53">
                  <c:v>-80</c:v>
                </c:pt>
                <c:pt idx="54">
                  <c:v>-86</c:v>
                </c:pt>
                <c:pt idx="55">
                  <c:v>-64</c:v>
                </c:pt>
                <c:pt idx="56">
                  <c:v>-55</c:v>
                </c:pt>
                <c:pt idx="57">
                  <c:v>-24</c:v>
                </c:pt>
                <c:pt idx="58">
                  <c:v>-26</c:v>
                </c:pt>
                <c:pt idx="59">
                  <c:v>-22</c:v>
                </c:pt>
                <c:pt idx="60">
                  <c:v>-16</c:v>
                </c:pt>
                <c:pt idx="61">
                  <c:v>1</c:v>
                </c:pt>
              </c:numCache>
            </c:numRef>
          </c:val>
          <c:smooth val="0"/>
        </c:ser>
        <c:ser>
          <c:idx val="2"/>
          <c:order val="2"/>
          <c:tx>
            <c:strRef>
              <c:f>Sheet1!$A$4</c:f>
              <c:strCache>
                <c:ptCount val="1"/>
                <c:pt idx="0">
                  <c:v>Future Exp. Index</c:v>
                </c:pt>
              </c:strCache>
            </c:strRef>
          </c:tx>
          <c:marker>
            <c:spPr>
              <a:solidFill>
                <a:srgbClr val="00B050"/>
              </a:solidFill>
            </c:spPr>
          </c:marker>
          <c:cat>
            <c:strRef>
              <c:f>Sheet1!$B$1:$BK$1</c:f>
              <c:strCache>
                <c:ptCount val="62"/>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strCache>
            </c:strRef>
          </c:cat>
          <c:val>
            <c:numRef>
              <c:f>Sheet1!$B$4:$BK$4</c:f>
              <c:numCache>
                <c:formatCode>General</c:formatCode>
                <c:ptCount val="62"/>
                <c:pt idx="0" formatCode="0">
                  <c:v>73.8</c:v>
                </c:pt>
                <c:pt idx="1">
                  <c:v>60.7</c:v>
                </c:pt>
                <c:pt idx="2">
                  <c:v>83.5</c:v>
                </c:pt>
                <c:pt idx="3">
                  <c:v>79.2</c:v>
                </c:pt>
                <c:pt idx="4">
                  <c:v>105.1</c:v>
                </c:pt>
                <c:pt idx="5">
                  <c:v>136</c:v>
                </c:pt>
                <c:pt idx="6">
                  <c:v>138.69999999999999</c:v>
                </c:pt>
                <c:pt idx="7">
                  <c:v>118</c:v>
                </c:pt>
                <c:pt idx="8">
                  <c:v>102</c:v>
                </c:pt>
                <c:pt idx="9">
                  <c:v>89</c:v>
                </c:pt>
                <c:pt idx="10" formatCode="0">
                  <c:v>113</c:v>
                </c:pt>
                <c:pt idx="11">
                  <c:v>69</c:v>
                </c:pt>
                <c:pt idx="12">
                  <c:v>156</c:v>
                </c:pt>
                <c:pt idx="13">
                  <c:v>159</c:v>
                </c:pt>
                <c:pt idx="14">
                  <c:v>128</c:v>
                </c:pt>
                <c:pt idx="15">
                  <c:v>159</c:v>
                </c:pt>
                <c:pt idx="16">
                  <c:v>124</c:v>
                </c:pt>
                <c:pt idx="17">
                  <c:v>114</c:v>
                </c:pt>
                <c:pt idx="18">
                  <c:v>130</c:v>
                </c:pt>
                <c:pt idx="19">
                  <c:v>100</c:v>
                </c:pt>
                <c:pt idx="20">
                  <c:v>111</c:v>
                </c:pt>
                <c:pt idx="21">
                  <c:v>87</c:v>
                </c:pt>
                <c:pt idx="22">
                  <c:v>79</c:v>
                </c:pt>
                <c:pt idx="23">
                  <c:v>84</c:v>
                </c:pt>
                <c:pt idx="24">
                  <c:v>67</c:v>
                </c:pt>
                <c:pt idx="25">
                  <c:v>108</c:v>
                </c:pt>
                <c:pt idx="26">
                  <c:v>106</c:v>
                </c:pt>
                <c:pt idx="27">
                  <c:v>68</c:v>
                </c:pt>
                <c:pt idx="28">
                  <c:v>110</c:v>
                </c:pt>
                <c:pt idx="29">
                  <c:v>105</c:v>
                </c:pt>
                <c:pt idx="30">
                  <c:v>58</c:v>
                </c:pt>
                <c:pt idx="31">
                  <c:v>89</c:v>
                </c:pt>
                <c:pt idx="32">
                  <c:v>83</c:v>
                </c:pt>
                <c:pt idx="33">
                  <c:v>55</c:v>
                </c:pt>
                <c:pt idx="34">
                  <c:v>79</c:v>
                </c:pt>
                <c:pt idx="35">
                  <c:v>75</c:v>
                </c:pt>
                <c:pt idx="36">
                  <c:v>53</c:v>
                </c:pt>
                <c:pt idx="37">
                  <c:v>24</c:v>
                </c:pt>
                <c:pt idx="38">
                  <c:v>11</c:v>
                </c:pt>
                <c:pt idx="39">
                  <c:v>59</c:v>
                </c:pt>
                <c:pt idx="40">
                  <c:v>56</c:v>
                </c:pt>
                <c:pt idx="41">
                  <c:v>21</c:v>
                </c:pt>
                <c:pt idx="42">
                  <c:v>109</c:v>
                </c:pt>
                <c:pt idx="43">
                  <c:v>110</c:v>
                </c:pt>
                <c:pt idx="44">
                  <c:v>143</c:v>
                </c:pt>
                <c:pt idx="45">
                  <c:v>94</c:v>
                </c:pt>
                <c:pt idx="46">
                  <c:v>106</c:v>
                </c:pt>
                <c:pt idx="47">
                  <c:v>117</c:v>
                </c:pt>
                <c:pt idx="48">
                  <c:v>98</c:v>
                </c:pt>
                <c:pt idx="49">
                  <c:v>99</c:v>
                </c:pt>
                <c:pt idx="50">
                  <c:v>86</c:v>
                </c:pt>
                <c:pt idx="51">
                  <c:v>123</c:v>
                </c:pt>
                <c:pt idx="52">
                  <c:v>75</c:v>
                </c:pt>
                <c:pt idx="53">
                  <c:v>99</c:v>
                </c:pt>
                <c:pt idx="54">
                  <c:v>59</c:v>
                </c:pt>
                <c:pt idx="55">
                  <c:v>97</c:v>
                </c:pt>
                <c:pt idx="56">
                  <c:v>125</c:v>
                </c:pt>
                <c:pt idx="57">
                  <c:v>115</c:v>
                </c:pt>
                <c:pt idx="58">
                  <c:v>112</c:v>
                </c:pt>
                <c:pt idx="59">
                  <c:v>55</c:v>
                </c:pt>
                <c:pt idx="60">
                  <c:v>78</c:v>
                </c:pt>
                <c:pt idx="61">
                  <c:v>97</c:v>
                </c:pt>
              </c:numCache>
            </c:numRef>
          </c:val>
          <c:smooth val="0"/>
        </c:ser>
        <c:ser>
          <c:idx val="3"/>
          <c:order val="3"/>
          <c:tx>
            <c:strRef>
              <c:f>Sheet1!$A$5</c:f>
              <c:strCache>
                <c:ptCount val="1"/>
                <c:pt idx="0">
                  <c:v>Purchasing Index</c:v>
                </c:pt>
              </c:strCache>
            </c:strRef>
          </c:tx>
          <c:marker>
            <c:symbol val="circle"/>
            <c:size val="7"/>
            <c:spPr>
              <a:solidFill>
                <a:schemeClr val="accent4"/>
              </a:solidFill>
            </c:spPr>
          </c:marker>
          <c:cat>
            <c:strRef>
              <c:f>Sheet1!$B$1:$BK$1</c:f>
              <c:strCache>
                <c:ptCount val="62"/>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strCache>
            </c:strRef>
          </c:cat>
          <c:val>
            <c:numRef>
              <c:f>Sheet1!$B$5:$BK$5</c:f>
              <c:numCache>
                <c:formatCode>General</c:formatCode>
                <c:ptCount val="62"/>
                <c:pt idx="0" formatCode="0">
                  <c:v>84.1</c:v>
                </c:pt>
                <c:pt idx="1">
                  <c:v>110.4</c:v>
                </c:pt>
                <c:pt idx="2">
                  <c:v>110.2</c:v>
                </c:pt>
                <c:pt idx="3">
                  <c:v>105.7</c:v>
                </c:pt>
                <c:pt idx="4">
                  <c:v>135.69999999999999</c:v>
                </c:pt>
                <c:pt idx="5">
                  <c:v>176.2</c:v>
                </c:pt>
                <c:pt idx="6">
                  <c:v>142.69999999999999</c:v>
                </c:pt>
                <c:pt idx="7">
                  <c:v>155</c:v>
                </c:pt>
                <c:pt idx="8">
                  <c:v>138</c:v>
                </c:pt>
                <c:pt idx="9">
                  <c:v>131</c:v>
                </c:pt>
                <c:pt idx="10" formatCode="0">
                  <c:v>150</c:v>
                </c:pt>
                <c:pt idx="11">
                  <c:v>118</c:v>
                </c:pt>
                <c:pt idx="12">
                  <c:v>158</c:v>
                </c:pt>
                <c:pt idx="13">
                  <c:v>163</c:v>
                </c:pt>
                <c:pt idx="14">
                  <c:v>148</c:v>
                </c:pt>
                <c:pt idx="15">
                  <c:v>159</c:v>
                </c:pt>
                <c:pt idx="16">
                  <c:v>131</c:v>
                </c:pt>
                <c:pt idx="17">
                  <c:v>149</c:v>
                </c:pt>
                <c:pt idx="18">
                  <c:v>149</c:v>
                </c:pt>
                <c:pt idx="19">
                  <c:v>142</c:v>
                </c:pt>
                <c:pt idx="20">
                  <c:v>136</c:v>
                </c:pt>
                <c:pt idx="21">
                  <c:v>124</c:v>
                </c:pt>
                <c:pt idx="22">
                  <c:v>104</c:v>
                </c:pt>
                <c:pt idx="23">
                  <c:v>109</c:v>
                </c:pt>
                <c:pt idx="24">
                  <c:v>97</c:v>
                </c:pt>
                <c:pt idx="25">
                  <c:v>91</c:v>
                </c:pt>
                <c:pt idx="26">
                  <c:v>94</c:v>
                </c:pt>
                <c:pt idx="27">
                  <c:v>74</c:v>
                </c:pt>
                <c:pt idx="28">
                  <c:v>58</c:v>
                </c:pt>
                <c:pt idx="29">
                  <c:v>84</c:v>
                </c:pt>
                <c:pt idx="30">
                  <c:v>82</c:v>
                </c:pt>
                <c:pt idx="31">
                  <c:v>98</c:v>
                </c:pt>
                <c:pt idx="32">
                  <c:v>75</c:v>
                </c:pt>
                <c:pt idx="33">
                  <c:v>57</c:v>
                </c:pt>
                <c:pt idx="34">
                  <c:v>58</c:v>
                </c:pt>
                <c:pt idx="35">
                  <c:v>62</c:v>
                </c:pt>
                <c:pt idx="36">
                  <c:v>56</c:v>
                </c:pt>
                <c:pt idx="37">
                  <c:v>35</c:v>
                </c:pt>
                <c:pt idx="38">
                  <c:v>38</c:v>
                </c:pt>
                <c:pt idx="39">
                  <c:v>-1</c:v>
                </c:pt>
                <c:pt idx="40">
                  <c:v>57</c:v>
                </c:pt>
                <c:pt idx="41">
                  <c:v>73</c:v>
                </c:pt>
                <c:pt idx="42">
                  <c:v>117</c:v>
                </c:pt>
                <c:pt idx="43">
                  <c:v>121</c:v>
                </c:pt>
                <c:pt idx="44">
                  <c:v>106</c:v>
                </c:pt>
                <c:pt idx="45">
                  <c:v>90</c:v>
                </c:pt>
                <c:pt idx="46">
                  <c:v>72</c:v>
                </c:pt>
                <c:pt idx="47">
                  <c:v>81</c:v>
                </c:pt>
                <c:pt idx="48">
                  <c:v>90</c:v>
                </c:pt>
                <c:pt idx="49">
                  <c:v>70</c:v>
                </c:pt>
                <c:pt idx="50">
                  <c:v>73</c:v>
                </c:pt>
                <c:pt idx="51">
                  <c:v>80</c:v>
                </c:pt>
                <c:pt idx="52">
                  <c:v>62</c:v>
                </c:pt>
                <c:pt idx="53">
                  <c:v>44</c:v>
                </c:pt>
                <c:pt idx="54">
                  <c:v>54</c:v>
                </c:pt>
                <c:pt idx="55">
                  <c:v>79</c:v>
                </c:pt>
                <c:pt idx="56">
                  <c:v>81</c:v>
                </c:pt>
                <c:pt idx="57">
                  <c:v>93</c:v>
                </c:pt>
                <c:pt idx="58">
                  <c:v>92</c:v>
                </c:pt>
                <c:pt idx="59">
                  <c:v>73</c:v>
                </c:pt>
                <c:pt idx="60">
                  <c:v>82</c:v>
                </c:pt>
                <c:pt idx="61">
                  <c:v>95</c:v>
                </c:pt>
              </c:numCache>
            </c:numRef>
          </c:val>
          <c:smooth val="0"/>
        </c:ser>
        <c:dLbls>
          <c:showLegendKey val="0"/>
          <c:showVal val="0"/>
          <c:showCatName val="0"/>
          <c:showSerName val="0"/>
          <c:showPercent val="0"/>
          <c:showBubbleSize val="0"/>
        </c:dLbls>
        <c:marker val="1"/>
        <c:smooth val="0"/>
        <c:axId val="143132544"/>
        <c:axId val="143147008"/>
      </c:lineChart>
      <c:catAx>
        <c:axId val="143132544"/>
        <c:scaling>
          <c:orientation val="minMax"/>
        </c:scaling>
        <c:delete val="0"/>
        <c:axPos val="b"/>
        <c:majorTickMark val="out"/>
        <c:minorTickMark val="none"/>
        <c:tickLblPos val="nextTo"/>
        <c:txPr>
          <a:bodyPr/>
          <a:lstStyle/>
          <a:p>
            <a:pPr>
              <a:defRPr sz="800"/>
            </a:pPr>
            <a:endParaRPr lang="en-US"/>
          </a:p>
        </c:txPr>
        <c:crossAx val="143147008"/>
        <c:crosses val="autoZero"/>
        <c:auto val="1"/>
        <c:lblAlgn val="ctr"/>
        <c:lblOffset val="100"/>
        <c:noMultiLvlLbl val="0"/>
      </c:catAx>
      <c:valAx>
        <c:axId val="143147008"/>
        <c:scaling>
          <c:orientation val="minMax"/>
          <c:max val="400"/>
          <c:min val="-200"/>
        </c:scaling>
        <c:delete val="0"/>
        <c:axPos val="l"/>
        <c:majorGridlines/>
        <c:numFmt formatCode="0" sourceLinked="1"/>
        <c:majorTickMark val="out"/>
        <c:minorTickMark val="none"/>
        <c:tickLblPos val="nextTo"/>
        <c:txPr>
          <a:bodyPr/>
          <a:lstStyle/>
          <a:p>
            <a:pPr>
              <a:defRPr sz="1200"/>
            </a:pPr>
            <a:endParaRPr lang="en-US"/>
          </a:p>
        </c:txPr>
        <c:crossAx val="143132544"/>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1A6AA1-3B62-4D50-BC63-B4F8D13F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Middle Tennessee Consumer Confidence Index     December</vt:lpstr>
    </vt:vector>
  </TitlesOfParts>
  <Company>MTSU</Company>
  <LinksUpToDate>false</LinksUpToDate>
  <CharactersWithSpaces>16459</CharactersWithSpaces>
  <SharedDoc>false</SharedDoc>
  <HLinks>
    <vt:vector size="18" baseType="variant">
      <vt:variant>
        <vt:i4>5046350</vt:i4>
      </vt:variant>
      <vt:variant>
        <vt:i4>3</vt:i4>
      </vt:variant>
      <vt:variant>
        <vt:i4>0</vt:i4>
      </vt:variant>
      <vt:variant>
        <vt:i4>5</vt:i4>
      </vt:variant>
      <vt:variant>
        <vt:lpwstr>http://www.mtsu.edu/~consumer</vt:lpwstr>
      </vt:variant>
      <vt:variant>
        <vt:lpwstr/>
      </vt:variant>
      <vt:variant>
        <vt:i4>393295</vt:i4>
      </vt:variant>
      <vt:variant>
        <vt:i4>0</vt:i4>
      </vt:variant>
      <vt:variant>
        <vt:i4>0</vt:i4>
      </vt:variant>
      <vt:variant>
        <vt:i4>5</vt:i4>
      </vt:variant>
      <vt:variant>
        <vt:lpwstr>http://www.conference-board.org/</vt:lpwstr>
      </vt:variant>
      <vt:variant>
        <vt:lpwstr/>
      </vt:variant>
      <vt:variant>
        <vt:i4>1769545</vt:i4>
      </vt:variant>
      <vt:variant>
        <vt:i4>0</vt:i4>
      </vt:variant>
      <vt:variant>
        <vt:i4>0</vt:i4>
      </vt:variant>
      <vt:variant>
        <vt:i4>5</vt:i4>
      </vt:variant>
      <vt:variant>
        <vt:lpwstr>http://www.conference-board.com/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Tennessee Consumer Confidence Index     December</dc:title>
  <dc:creator>MTSU</dc:creator>
  <cp:lastModifiedBy>Tim Graeff</cp:lastModifiedBy>
  <cp:revision>24</cp:revision>
  <cp:lastPrinted>2013-04-19T16:40:00Z</cp:lastPrinted>
  <dcterms:created xsi:type="dcterms:W3CDTF">2013-04-18T13:58:00Z</dcterms:created>
  <dcterms:modified xsi:type="dcterms:W3CDTF">2013-04-19T17:11:00Z</dcterms:modified>
</cp:coreProperties>
</file>