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88" w:rsidRPr="00BB0488" w:rsidRDefault="001B5430" w:rsidP="001B5430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  <w:r w:rsidRPr="00BB0488">
        <w:rPr>
          <w:rFonts w:ascii="Times New Roman" w:hAnsi="Times New Roman" w:cs="Times New Roman"/>
        </w:rPr>
        <w:t>ACCESSIBLE PURCHASING PROCESS</w:t>
      </w:r>
    </w:p>
    <w:p w:rsidR="001B5430" w:rsidRPr="00BB0488" w:rsidRDefault="001B5430" w:rsidP="001B5430">
      <w:pPr>
        <w:rPr>
          <w:rFonts w:ascii="Times New Roman" w:hAnsi="Times New Roman" w:cs="Times New Roman"/>
        </w:rPr>
      </w:pPr>
    </w:p>
    <w:p w:rsidR="001B5430" w:rsidRPr="00BB0488" w:rsidRDefault="001B5430" w:rsidP="001B5430">
      <w:pPr>
        <w:rPr>
          <w:rFonts w:ascii="Times New Roman" w:hAnsi="Times New Roman" w:cs="Times New Roman"/>
          <w:sz w:val="24"/>
          <w:szCs w:val="24"/>
        </w:rPr>
      </w:pPr>
      <w:r w:rsidRPr="00BB0488">
        <w:rPr>
          <w:rFonts w:ascii="Times New Roman" w:hAnsi="Times New Roman" w:cs="Times New Roman"/>
        </w:rPr>
        <w:t xml:space="preserve">Purchasing </w:t>
      </w:r>
      <w:r w:rsidR="00790F2E" w:rsidRPr="00BB0488">
        <w:rPr>
          <w:rFonts w:ascii="Times New Roman" w:hAnsi="Times New Roman" w:cs="Times New Roman"/>
        </w:rPr>
        <w:t xml:space="preserve">the most </w:t>
      </w:r>
      <w:r w:rsidRPr="00BB0488">
        <w:rPr>
          <w:rFonts w:ascii="Times New Roman" w:hAnsi="Times New Roman" w:cs="Times New Roman"/>
        </w:rPr>
        <w:t>accessible prod</w:t>
      </w:r>
      <w:r w:rsidR="00311CAE" w:rsidRPr="00BB0488">
        <w:rPr>
          <w:rFonts w:ascii="Times New Roman" w:hAnsi="Times New Roman" w:cs="Times New Roman"/>
        </w:rPr>
        <w:t>ucts</w:t>
      </w:r>
      <w:r w:rsidR="00790F2E" w:rsidRPr="00BB0488">
        <w:rPr>
          <w:rFonts w:ascii="Times New Roman" w:hAnsi="Times New Roman" w:cs="Times New Roman"/>
        </w:rPr>
        <w:t xml:space="preserve"> that will meet all the campus’ varying needs</w:t>
      </w:r>
      <w:r w:rsidR="00311CAE" w:rsidRPr="00BB0488">
        <w:rPr>
          <w:rFonts w:ascii="Times New Roman" w:hAnsi="Times New Roman" w:cs="Times New Roman"/>
        </w:rPr>
        <w:t xml:space="preserve"> is an integral part of </w:t>
      </w:r>
      <w:r w:rsidRPr="00BB0488">
        <w:rPr>
          <w:rFonts w:ascii="Times New Roman" w:hAnsi="Times New Roman" w:cs="Times New Roman"/>
        </w:rPr>
        <w:t xml:space="preserve">Middle Tennessee State University’s commitment to compliance with the Americans with Disabilities Act and </w:t>
      </w:r>
      <w:r w:rsidRPr="00BB0488">
        <w:rPr>
          <w:rFonts w:ascii="Times New Roman" w:hAnsi="Times New Roman" w:cs="Times New Roman"/>
          <w:sz w:val="24"/>
          <w:szCs w:val="24"/>
        </w:rPr>
        <w:t>to providing accessible physical environments, information, materials, and technologies in ways that will help to ensure that individuals with disabilities have access to University resourc</w:t>
      </w:r>
      <w:r w:rsidR="0046505C">
        <w:rPr>
          <w:rFonts w:ascii="Times New Roman" w:hAnsi="Times New Roman" w:cs="Times New Roman"/>
          <w:sz w:val="24"/>
          <w:szCs w:val="24"/>
        </w:rPr>
        <w:t xml:space="preserve">es comparable to access </w:t>
      </w:r>
      <w:r w:rsidRPr="00BB0488">
        <w:rPr>
          <w:rFonts w:ascii="Times New Roman" w:hAnsi="Times New Roman" w:cs="Times New Roman"/>
          <w:sz w:val="24"/>
          <w:szCs w:val="24"/>
        </w:rPr>
        <w:t>available to others.</w:t>
      </w:r>
    </w:p>
    <w:p w:rsidR="00274093" w:rsidRPr="00BB0488" w:rsidRDefault="00B03ED4" w:rsidP="0027409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Potential</w:t>
      </w:r>
      <w:r w:rsidR="00274093" w:rsidRPr="00BB0488">
        <w:rPr>
          <w:rFonts w:ascii="Times New Roman" w:hAnsi="Times New Roman"/>
        </w:rPr>
        <w:t xml:space="preserve"> Users</w:t>
      </w:r>
    </w:p>
    <w:p w:rsidR="00274093" w:rsidRPr="00BB0488" w:rsidRDefault="00274093" w:rsidP="00274093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An accessibility evaluation </w:t>
      </w:r>
      <w:r w:rsidR="00BB0488" w:rsidRPr="00BB0488">
        <w:rPr>
          <w:rFonts w:ascii="Times New Roman" w:hAnsi="Times New Roman"/>
        </w:rPr>
        <w:t>must</w:t>
      </w:r>
      <w:r w:rsidRPr="00BB0488">
        <w:rPr>
          <w:rFonts w:ascii="Times New Roman" w:hAnsi="Times New Roman"/>
        </w:rPr>
        <w:t xml:space="preserve"> be conducted on interactive offerings provided generally to students, employees, or the public</w:t>
      </w:r>
    </w:p>
    <w:p w:rsidR="00274093" w:rsidRPr="00BB0488" w:rsidRDefault="00274093" w:rsidP="00274093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Some examples:  electronic and information technology, furniture, promotional materials, and transportation</w:t>
      </w:r>
    </w:p>
    <w:p w:rsidR="00B03ED4" w:rsidRPr="00BB0488" w:rsidRDefault="00112E29" w:rsidP="00B03ED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If </w:t>
      </w:r>
      <w:r w:rsidR="00B22379" w:rsidRPr="00BB0488">
        <w:rPr>
          <w:rFonts w:ascii="Times New Roman" w:hAnsi="Times New Roman"/>
        </w:rPr>
        <w:t>a product i</w:t>
      </w:r>
      <w:r w:rsidR="004D56A9">
        <w:rPr>
          <w:rFonts w:ascii="Times New Roman" w:hAnsi="Times New Roman"/>
        </w:rPr>
        <w:t xml:space="preserve">s </w:t>
      </w:r>
      <w:r w:rsidR="00B22379" w:rsidRPr="00BB0488">
        <w:rPr>
          <w:rFonts w:ascii="Times New Roman" w:hAnsi="Times New Roman"/>
        </w:rPr>
        <w:t>for</w:t>
      </w:r>
      <w:r w:rsidRPr="00BB0488">
        <w:rPr>
          <w:rFonts w:ascii="Times New Roman" w:hAnsi="Times New Roman"/>
        </w:rPr>
        <w:t xml:space="preserve"> one particular person or a group of people who do not have an access need and no one else will ever be expected to use the product in the future</w:t>
      </w:r>
      <w:r w:rsidR="00DE475E" w:rsidRPr="00BB0488">
        <w:rPr>
          <w:rFonts w:ascii="Times New Roman" w:hAnsi="Times New Roman"/>
        </w:rPr>
        <w:t>, there</w:t>
      </w:r>
      <w:r w:rsidRPr="00BB0488">
        <w:rPr>
          <w:rFonts w:ascii="Times New Roman" w:hAnsi="Times New Roman"/>
        </w:rPr>
        <w:t xml:space="preserve"> is no need to</w:t>
      </w:r>
      <w:r w:rsidR="00274093" w:rsidRPr="00BB0488">
        <w:rPr>
          <w:rFonts w:ascii="Times New Roman" w:hAnsi="Times New Roman"/>
        </w:rPr>
        <w:t xml:space="preserve"> evaluate</w:t>
      </w:r>
      <w:r w:rsidR="00B03ED4" w:rsidRPr="00BB0488">
        <w:rPr>
          <w:rFonts w:ascii="Times New Roman" w:hAnsi="Times New Roman"/>
        </w:rPr>
        <w:t xml:space="preserve"> </w:t>
      </w:r>
    </w:p>
    <w:p w:rsidR="00B03ED4" w:rsidRPr="00BB0488" w:rsidRDefault="00B03ED4" w:rsidP="00B03ED4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There are some products the university considers high impact—purchases intended to be used by an entire campus constituency and/or the public</w:t>
      </w:r>
    </w:p>
    <w:p w:rsidR="00B03ED4" w:rsidRPr="00BB0488" w:rsidRDefault="00B03ED4" w:rsidP="00B03ED4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When making those purchases, accessibility </w:t>
      </w:r>
      <w:r w:rsidR="00BB0488" w:rsidRPr="00BB0488">
        <w:rPr>
          <w:rFonts w:ascii="Times New Roman" w:hAnsi="Times New Roman"/>
        </w:rPr>
        <w:t xml:space="preserve">will </w:t>
      </w:r>
      <w:r w:rsidRPr="00BB0488">
        <w:rPr>
          <w:rFonts w:ascii="Times New Roman" w:hAnsi="Times New Roman"/>
        </w:rPr>
        <w:t xml:space="preserve">not simply be a weighted factor but a selected mandatory factor  </w:t>
      </w:r>
      <w:r w:rsidRPr="00BB0488">
        <w:rPr>
          <w:rFonts w:ascii="Times New Roman" w:hAnsi="Times New Roman"/>
        </w:rPr>
        <w:tab/>
      </w:r>
    </w:p>
    <w:p w:rsidR="00112E29" w:rsidRPr="00BB0488" w:rsidRDefault="00B03ED4" w:rsidP="00B03ED4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Some examples are the university’s learning management system or enterprise resource planning, student/employee portals, purchasing portals (event tickets, parking tickets and passes), library reference resources</w:t>
      </w:r>
    </w:p>
    <w:p w:rsidR="004D56A9" w:rsidRDefault="00B03ED4" w:rsidP="0084403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Type of Purchase </w:t>
      </w:r>
    </w:p>
    <w:p w:rsidR="000553A5" w:rsidRPr="004D56A9" w:rsidRDefault="00567C58" w:rsidP="004D56A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D56A9">
        <w:rPr>
          <w:rFonts w:ascii="Times New Roman" w:hAnsi="Times New Roman"/>
        </w:rPr>
        <w:t xml:space="preserve">The university has established </w:t>
      </w:r>
      <w:hyperlink r:id="rId8" w:history="1">
        <w:r w:rsidRPr="004D56A9">
          <w:rPr>
            <w:rStyle w:val="Hyperlink"/>
            <w:rFonts w:ascii="Times New Roman" w:hAnsi="Times New Roman"/>
          </w:rPr>
          <w:t>steps to evaluate electronic information technology</w:t>
        </w:r>
      </w:hyperlink>
      <w:r w:rsidR="00A64316">
        <w:rPr>
          <w:rStyle w:val="EndnoteReference"/>
          <w:rFonts w:ascii="Times New Roman" w:hAnsi="Times New Roman"/>
          <w:color w:val="0000FF"/>
          <w:u w:val="single"/>
        </w:rPr>
        <w:endnoteReference w:id="1"/>
      </w:r>
      <w:r w:rsidRPr="004D56A9">
        <w:rPr>
          <w:rFonts w:ascii="Times New Roman" w:hAnsi="Times New Roman"/>
        </w:rPr>
        <w:t xml:space="preserve"> </w:t>
      </w:r>
    </w:p>
    <w:p w:rsidR="00C54B6F" w:rsidRPr="00BB0488" w:rsidRDefault="0046505C" w:rsidP="00B03ED4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4D56A9">
        <w:rPr>
          <w:rFonts w:ascii="Times New Roman" w:hAnsi="Times New Roman"/>
        </w:rPr>
        <w:t>valuate all other applicable</w:t>
      </w:r>
      <w:r w:rsidR="00251F26">
        <w:rPr>
          <w:rFonts w:ascii="Times New Roman" w:hAnsi="Times New Roman"/>
        </w:rPr>
        <w:t xml:space="preserve"> purchases by careful</w:t>
      </w:r>
      <w:r w:rsidR="004D56A9">
        <w:rPr>
          <w:rFonts w:ascii="Times New Roman" w:hAnsi="Times New Roman"/>
        </w:rPr>
        <w:t>ly considering</w:t>
      </w:r>
      <w:r w:rsidR="00251F26">
        <w:rPr>
          <w:rFonts w:ascii="Times New Roman" w:hAnsi="Times New Roman"/>
        </w:rPr>
        <w:t xml:space="preserve"> </w:t>
      </w:r>
      <w:r w:rsidR="00567C58" w:rsidRPr="00BB0488">
        <w:rPr>
          <w:rFonts w:ascii="Times New Roman" w:hAnsi="Times New Roman"/>
        </w:rPr>
        <w:t>purpose and application</w:t>
      </w:r>
      <w:r w:rsidR="00C54B6F" w:rsidRPr="00BB0488">
        <w:rPr>
          <w:rFonts w:ascii="Times New Roman" w:hAnsi="Times New Roman"/>
        </w:rPr>
        <w:t xml:space="preserve"> </w:t>
      </w:r>
    </w:p>
    <w:p w:rsidR="000553A5" w:rsidRPr="00BB0488" w:rsidRDefault="00C54B6F" w:rsidP="00B03ED4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An example:  </w:t>
      </w:r>
      <w:r w:rsidR="00567C58" w:rsidRPr="00BB0488">
        <w:rPr>
          <w:rFonts w:ascii="Times New Roman" w:hAnsi="Times New Roman"/>
        </w:rPr>
        <w:t>if the university decided to include a scientific calculator for all admitted students</w:t>
      </w:r>
      <w:r w:rsidR="00F92EA1" w:rsidRPr="00BB0488">
        <w:rPr>
          <w:rFonts w:ascii="Times New Roman" w:hAnsi="Times New Roman"/>
        </w:rPr>
        <w:t>,</w:t>
      </w:r>
      <w:r w:rsidR="00567C58" w:rsidRPr="00BB0488">
        <w:rPr>
          <w:rFonts w:ascii="Times New Roman" w:hAnsi="Times New Roman"/>
        </w:rPr>
        <w:t xml:space="preserve"> it would buy a certain amount of accessible ones </w:t>
      </w:r>
    </w:p>
    <w:p w:rsidR="00B03ED4" w:rsidRPr="00BB0488" w:rsidRDefault="00B03ED4" w:rsidP="000553A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Purchasing Platform</w:t>
      </w:r>
    </w:p>
    <w:p w:rsidR="000553A5" w:rsidRPr="00BB0488" w:rsidRDefault="00567C58" w:rsidP="00B03ED4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proofErr w:type="spellStart"/>
      <w:r w:rsidRPr="00BB0488">
        <w:rPr>
          <w:rFonts w:ascii="Times New Roman" w:hAnsi="Times New Roman"/>
        </w:rPr>
        <w:t>MTSource</w:t>
      </w:r>
      <w:proofErr w:type="spellEnd"/>
      <w:r w:rsidRPr="00BB0488">
        <w:rPr>
          <w:rFonts w:ascii="Times New Roman" w:hAnsi="Times New Roman"/>
        </w:rPr>
        <w:t xml:space="preserve"> has a </w:t>
      </w:r>
      <w:r w:rsidR="0046505C">
        <w:rPr>
          <w:rFonts w:ascii="Times New Roman" w:hAnsi="Times New Roman"/>
        </w:rPr>
        <w:t xml:space="preserve">Yes or No </w:t>
      </w:r>
      <w:r w:rsidRPr="00BB0488">
        <w:rPr>
          <w:rFonts w:ascii="Times New Roman" w:hAnsi="Times New Roman"/>
        </w:rPr>
        <w:t>mandatory ac</w:t>
      </w:r>
      <w:r w:rsidR="000553A5" w:rsidRPr="00BB0488">
        <w:rPr>
          <w:rFonts w:ascii="Times New Roman" w:hAnsi="Times New Roman"/>
        </w:rPr>
        <w:t>cessibility evaluation selection</w:t>
      </w:r>
    </w:p>
    <w:p w:rsidR="000553A5" w:rsidRPr="00BB0488" w:rsidRDefault="000553A5" w:rsidP="00B03ED4">
      <w:pPr>
        <w:pStyle w:val="ListParagraph"/>
        <w:numPr>
          <w:ilvl w:val="3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Performing the evaluation is the resp</w:t>
      </w:r>
      <w:r w:rsidR="0046505C">
        <w:rPr>
          <w:rFonts w:ascii="Times New Roman" w:hAnsi="Times New Roman"/>
        </w:rPr>
        <w:t>onsibility of the buyer/</w:t>
      </w:r>
      <w:r w:rsidRPr="00BB0488">
        <w:rPr>
          <w:rFonts w:ascii="Times New Roman" w:hAnsi="Times New Roman"/>
        </w:rPr>
        <w:t>department</w:t>
      </w:r>
      <w:r w:rsidR="00C54B6F" w:rsidRPr="00BB0488">
        <w:rPr>
          <w:rFonts w:ascii="Times New Roman" w:hAnsi="Times New Roman"/>
        </w:rPr>
        <w:t xml:space="preserve"> </w:t>
      </w:r>
    </w:p>
    <w:p w:rsidR="000553A5" w:rsidRPr="00BB0488" w:rsidRDefault="0022244E" w:rsidP="00B03ED4">
      <w:pPr>
        <w:pStyle w:val="ListParagraph"/>
        <w:numPr>
          <w:ilvl w:val="4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Yes should only be selected and the purchase moved forward after the appropriate evaluation is </w:t>
      </w:r>
      <w:r w:rsidR="00B03ED4" w:rsidRPr="00BB0488">
        <w:rPr>
          <w:rFonts w:ascii="Times New Roman" w:hAnsi="Times New Roman"/>
        </w:rPr>
        <w:t>completed</w:t>
      </w:r>
    </w:p>
    <w:p w:rsidR="00B03ED4" w:rsidRPr="00BB0488" w:rsidRDefault="00B03ED4" w:rsidP="00B03ED4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There is no mechanism for P-card purchases but evaluation is still expected</w:t>
      </w:r>
    </w:p>
    <w:p w:rsidR="00B03ED4" w:rsidRPr="00BB0488" w:rsidRDefault="00B03ED4" w:rsidP="00B03E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Documentation</w:t>
      </w:r>
    </w:p>
    <w:p w:rsidR="000553A5" w:rsidRPr="00BB0488" w:rsidRDefault="00567C58" w:rsidP="00B03ED4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Maintain original documentation and references to subsequent follow up in case there are accessibility gaps that the vendor misrep</w:t>
      </w:r>
      <w:r w:rsidR="000553A5" w:rsidRPr="00BB0488">
        <w:rPr>
          <w:rFonts w:ascii="Times New Roman" w:hAnsi="Times New Roman"/>
        </w:rPr>
        <w:t>resented or failed to reference</w:t>
      </w:r>
      <w:r w:rsidRPr="00BB0488">
        <w:rPr>
          <w:rFonts w:ascii="Times New Roman" w:hAnsi="Times New Roman"/>
        </w:rPr>
        <w:t xml:space="preserve">  </w:t>
      </w:r>
    </w:p>
    <w:p w:rsidR="000553A5" w:rsidRPr="00BB0488" w:rsidRDefault="00567C58" w:rsidP="00B03ED4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 xml:space="preserve">This can aid in establishing a breach of contract </w:t>
      </w:r>
      <w:r w:rsidR="0046505C">
        <w:rPr>
          <w:rFonts w:ascii="Times New Roman" w:hAnsi="Times New Roman"/>
        </w:rPr>
        <w:t>and/</w:t>
      </w:r>
      <w:r w:rsidRPr="00BB0488">
        <w:rPr>
          <w:rFonts w:ascii="Times New Roman" w:hAnsi="Times New Roman"/>
        </w:rPr>
        <w:t xml:space="preserve">or indemnification </w:t>
      </w:r>
    </w:p>
    <w:p w:rsidR="00BB0488" w:rsidRPr="00BB0488" w:rsidRDefault="00BB0488" w:rsidP="00BB048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Resource</w:t>
      </w:r>
    </w:p>
    <w:p w:rsidR="00BB0488" w:rsidRPr="00BB0488" w:rsidRDefault="00BB0488" w:rsidP="00BB0488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 w:rsidRPr="00BB0488">
        <w:rPr>
          <w:rFonts w:ascii="Times New Roman" w:hAnsi="Times New Roman"/>
        </w:rPr>
        <w:t>MTSU’s Director of ADA Compliance, Dr. Lance Alexis</w:t>
      </w:r>
    </w:p>
    <w:p w:rsidR="00BB0488" w:rsidRDefault="00BB0488" w:rsidP="00BB0488">
      <w:pPr>
        <w:pStyle w:val="ListParagraph"/>
        <w:numPr>
          <w:ilvl w:val="2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Phone—615-898-2185</w:t>
      </w:r>
    </w:p>
    <w:p w:rsidR="00BB0488" w:rsidRDefault="001773B9" w:rsidP="00BB0488">
      <w:pPr>
        <w:pStyle w:val="ListParagraph"/>
        <w:numPr>
          <w:ilvl w:val="2"/>
          <w:numId w:val="6"/>
        </w:numPr>
        <w:rPr>
          <w:rFonts w:ascii="Times New Roman" w:hAnsi="Times New Roman"/>
        </w:rPr>
      </w:pPr>
      <w:hyperlink r:id="rId9" w:history="1">
        <w:r w:rsidR="00BB0488" w:rsidRPr="00326E52">
          <w:rPr>
            <w:rStyle w:val="Hyperlink"/>
            <w:rFonts w:ascii="Times New Roman" w:hAnsi="Times New Roman"/>
          </w:rPr>
          <w:t>Email—adacompliance@mtsu.edu</w:t>
        </w:r>
      </w:hyperlink>
    </w:p>
    <w:p w:rsidR="00B03ED4" w:rsidRPr="00844031" w:rsidRDefault="00BB0488" w:rsidP="00844031">
      <w:pPr>
        <w:pStyle w:val="ListParagraph"/>
        <w:numPr>
          <w:ilvl w:val="2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Physical location—Office of </w:t>
      </w:r>
      <w:r w:rsidR="002F2644">
        <w:rPr>
          <w:rFonts w:ascii="Times New Roman" w:hAnsi="Times New Roman"/>
        </w:rPr>
        <w:t>Institutional</w:t>
      </w:r>
      <w:r>
        <w:rPr>
          <w:rFonts w:ascii="Times New Roman" w:hAnsi="Times New Roman"/>
        </w:rPr>
        <w:t xml:space="preserve"> Equity and Compliance, Cope 116</w:t>
      </w:r>
    </w:p>
    <w:sectPr w:rsidR="00B03ED4" w:rsidRPr="0084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B9" w:rsidRDefault="001773B9" w:rsidP="00767A4A">
      <w:pPr>
        <w:spacing w:after="0" w:line="240" w:lineRule="auto"/>
      </w:pPr>
      <w:r>
        <w:separator/>
      </w:r>
    </w:p>
  </w:endnote>
  <w:endnote w:type="continuationSeparator" w:id="0">
    <w:p w:rsidR="001773B9" w:rsidRDefault="001773B9" w:rsidP="00767A4A">
      <w:pPr>
        <w:spacing w:after="0" w:line="240" w:lineRule="auto"/>
      </w:pPr>
      <w:r>
        <w:continuationSeparator/>
      </w:r>
    </w:p>
  </w:endnote>
  <w:endnote w:id="1">
    <w:p w:rsidR="00A64316" w:rsidRDefault="00A64316">
      <w:pPr>
        <w:pStyle w:val="EndnoteText"/>
      </w:pPr>
      <w:r>
        <w:rPr>
          <w:rStyle w:val="EndnoteReference"/>
        </w:rPr>
        <w:endnoteRef/>
      </w:r>
      <w:r>
        <w:t xml:space="preserve"> Hard Copy Distribution:  </w:t>
      </w:r>
      <w:r w:rsidRPr="00A64316">
        <w:t>https://mtsu.edu/ada/accessiblepurchase.php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B9" w:rsidRDefault="001773B9" w:rsidP="00767A4A">
      <w:pPr>
        <w:spacing w:after="0" w:line="240" w:lineRule="auto"/>
      </w:pPr>
      <w:r>
        <w:separator/>
      </w:r>
    </w:p>
  </w:footnote>
  <w:footnote w:type="continuationSeparator" w:id="0">
    <w:p w:rsidR="001773B9" w:rsidRDefault="001773B9" w:rsidP="0076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B53"/>
    <w:multiLevelType w:val="hybridMultilevel"/>
    <w:tmpl w:val="058C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639"/>
    <w:multiLevelType w:val="hybridMultilevel"/>
    <w:tmpl w:val="6FAE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4EAF"/>
    <w:multiLevelType w:val="hybridMultilevel"/>
    <w:tmpl w:val="C4B86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63EB"/>
    <w:multiLevelType w:val="hybridMultilevel"/>
    <w:tmpl w:val="1052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C3428"/>
    <w:multiLevelType w:val="hybridMultilevel"/>
    <w:tmpl w:val="116CBF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24027"/>
    <w:multiLevelType w:val="hybridMultilevel"/>
    <w:tmpl w:val="9FFA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30"/>
    <w:rsid w:val="00000D24"/>
    <w:rsid w:val="00014E41"/>
    <w:rsid w:val="000540F3"/>
    <w:rsid w:val="000553A5"/>
    <w:rsid w:val="000638C4"/>
    <w:rsid w:val="00110C2B"/>
    <w:rsid w:val="00112E29"/>
    <w:rsid w:val="001773B9"/>
    <w:rsid w:val="001B5430"/>
    <w:rsid w:val="00203E8D"/>
    <w:rsid w:val="0022244E"/>
    <w:rsid w:val="00251F26"/>
    <w:rsid w:val="00274093"/>
    <w:rsid w:val="002765C6"/>
    <w:rsid w:val="002C6C0A"/>
    <w:rsid w:val="002F2644"/>
    <w:rsid w:val="00302AFF"/>
    <w:rsid w:val="00311CAE"/>
    <w:rsid w:val="00386204"/>
    <w:rsid w:val="00403430"/>
    <w:rsid w:val="0046505C"/>
    <w:rsid w:val="004D56A9"/>
    <w:rsid w:val="00567C58"/>
    <w:rsid w:val="006548F1"/>
    <w:rsid w:val="00716517"/>
    <w:rsid w:val="00750238"/>
    <w:rsid w:val="00767A4A"/>
    <w:rsid w:val="00790F2E"/>
    <w:rsid w:val="00844031"/>
    <w:rsid w:val="008879B1"/>
    <w:rsid w:val="008A6C25"/>
    <w:rsid w:val="008B276D"/>
    <w:rsid w:val="00970F94"/>
    <w:rsid w:val="009E0A8A"/>
    <w:rsid w:val="00A23F5B"/>
    <w:rsid w:val="00A64316"/>
    <w:rsid w:val="00B03ED4"/>
    <w:rsid w:val="00B22379"/>
    <w:rsid w:val="00BB0488"/>
    <w:rsid w:val="00C42A01"/>
    <w:rsid w:val="00C54B6F"/>
    <w:rsid w:val="00DA60FA"/>
    <w:rsid w:val="00DE475E"/>
    <w:rsid w:val="00E604A3"/>
    <w:rsid w:val="00EE5688"/>
    <w:rsid w:val="00F44C68"/>
    <w:rsid w:val="00F92EA1"/>
    <w:rsid w:val="00F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043AC-E369-4597-9F31-A7D0DAA7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79B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9B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C68"/>
    <w:rPr>
      <w:rFonts w:asciiTheme="majorHAnsi" w:eastAsiaTheme="majorEastAsia" w:hAnsiTheme="majorHAnsi" w:cstheme="majorBidi"/>
      <w:sz w:val="28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38C4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1B54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76D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67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4A"/>
  </w:style>
  <w:style w:type="paragraph" w:styleId="Footer">
    <w:name w:val="footer"/>
    <w:basedOn w:val="Normal"/>
    <w:link w:val="FooterChar"/>
    <w:uiPriority w:val="99"/>
    <w:unhideWhenUsed/>
    <w:rsid w:val="00767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4A"/>
  </w:style>
  <w:style w:type="paragraph" w:styleId="EndnoteText">
    <w:name w:val="endnote text"/>
    <w:basedOn w:val="Normal"/>
    <w:link w:val="EndnoteTextChar"/>
    <w:uiPriority w:val="99"/>
    <w:semiHidden/>
    <w:unhideWhenUsed/>
    <w:rsid w:val="00C42A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A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2A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2A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A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A0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92E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u.edu/ada/accessiblepurchas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ail&#8212;adacompliance@m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D567-E124-4137-A300-DDC99007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Alexis</dc:creator>
  <cp:keywords/>
  <dc:description/>
  <cp:lastModifiedBy>Jeanna M. Scholz</cp:lastModifiedBy>
  <cp:revision>2</cp:revision>
  <dcterms:created xsi:type="dcterms:W3CDTF">2019-06-11T13:23:00Z</dcterms:created>
  <dcterms:modified xsi:type="dcterms:W3CDTF">2019-06-11T13:23:00Z</dcterms:modified>
</cp:coreProperties>
</file>