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608" w:rsidRDefault="00D52608">
      <w:pPr>
        <w:jc w:val="center"/>
        <w:rPr>
          <w:rFonts w:ascii="Arial" w:hAnsi="Arial"/>
          <w:b/>
          <w:caps/>
          <w:sz w:val="24"/>
        </w:rPr>
      </w:pPr>
      <w:r>
        <w:rPr>
          <w:rFonts w:ascii="Arial" w:hAnsi="Arial"/>
          <w:b/>
          <w:caps/>
          <w:sz w:val="24"/>
        </w:rPr>
        <w:t>Law and Policy</w:t>
      </w:r>
      <w:r>
        <w:rPr>
          <w:rFonts w:ascii="Arial" w:hAnsi="Arial"/>
          <w:b/>
          <w:caps/>
          <w:sz w:val="24"/>
        </w:rPr>
        <w:br/>
        <w:t>regarding</w:t>
      </w:r>
      <w:r>
        <w:rPr>
          <w:rFonts w:ascii="Arial" w:hAnsi="Arial"/>
          <w:b/>
          <w:caps/>
          <w:sz w:val="24"/>
        </w:rPr>
        <w:br/>
        <w:t>Contractor Licensing</w:t>
      </w:r>
    </w:p>
    <w:p w:rsidR="00D52608" w:rsidRDefault="00D52608">
      <w:pPr>
        <w:spacing w:before="120"/>
        <w:jc w:val="both"/>
        <w:rPr>
          <w:rFonts w:ascii="Arial" w:hAnsi="Arial"/>
        </w:rPr>
      </w:pPr>
      <w:r>
        <w:rPr>
          <w:rFonts w:ascii="Arial" w:hAnsi="Arial"/>
        </w:rPr>
        <w:t xml:space="preserve">The Contractors Licensing Act of 1976, as amended (“the Act”), is a matter of state law governing this project.  The text of the law can be found in Tennessee Code Annotated (TCA) sections 62-6-101, et. seq., and copies </w:t>
      </w:r>
      <w:r w:rsidRPr="00AF4C98">
        <w:rPr>
          <w:rFonts w:ascii="Arial" w:hAnsi="Arial"/>
        </w:rPr>
        <w:t xml:space="preserve">of TCA are readily available </w:t>
      </w:r>
      <w:r w:rsidR="005D097B" w:rsidRPr="00AF4C98">
        <w:rPr>
          <w:rFonts w:ascii="Arial" w:hAnsi="Arial"/>
        </w:rPr>
        <w:t xml:space="preserve">on-line and </w:t>
      </w:r>
      <w:r>
        <w:rPr>
          <w:rFonts w:ascii="Arial" w:hAnsi="Arial"/>
        </w:rPr>
        <w:t>in most public libraries, including the Tennessee State Library and Archives.  It is prudent to obtain the advice of competent legal counsel when familiarizing oneself with the law.</w:t>
      </w:r>
    </w:p>
    <w:p w:rsidR="00D52608" w:rsidRDefault="00D52608">
      <w:pPr>
        <w:spacing w:before="120"/>
        <w:jc w:val="both"/>
        <w:rPr>
          <w:rFonts w:ascii="Arial" w:hAnsi="Arial"/>
        </w:rPr>
      </w:pPr>
      <w:r>
        <w:rPr>
          <w:rFonts w:ascii="Arial" w:hAnsi="Arial"/>
        </w:rPr>
        <w:t>State Building Commission policy adds further requirements regarding the listing of subcontractors on the Bid Envelope.  The standard Bidding Documents endeavor to provide a faithful translation of those policies into Bidding Requirements and Conditions.  Further, the Bid Envelope has been designed with space for bidders to supply the required information thereon.</w:t>
      </w:r>
      <w:r w:rsidR="00AF4C98">
        <w:rPr>
          <w:rFonts w:ascii="Arial" w:hAnsi="Arial"/>
        </w:rPr>
        <w:t xml:space="preserve"> </w:t>
      </w:r>
      <w:r>
        <w:rPr>
          <w:rFonts w:ascii="Arial" w:hAnsi="Arial"/>
        </w:rPr>
        <w:t xml:space="preserve"> </w:t>
      </w:r>
      <w:r w:rsidR="005D097B" w:rsidRPr="00AF4C98">
        <w:rPr>
          <w:rFonts w:ascii="Arial" w:hAnsi="Arial"/>
        </w:rPr>
        <w:t>A</w:t>
      </w:r>
      <w:r w:rsidR="005D097B">
        <w:rPr>
          <w:rFonts w:ascii="Arial" w:hAnsi="Arial"/>
        </w:rPr>
        <w:t xml:space="preserve"> </w:t>
      </w:r>
      <w:r>
        <w:rPr>
          <w:rFonts w:ascii="Arial" w:hAnsi="Arial"/>
        </w:rPr>
        <w:t>restatement of a portion of the Instructions to Bidders appears on the Bid Envelope.</w:t>
      </w:r>
    </w:p>
    <w:p w:rsidR="00D52608" w:rsidRDefault="00D52608">
      <w:pPr>
        <w:spacing w:before="120"/>
        <w:jc w:val="both"/>
        <w:rPr>
          <w:rFonts w:ascii="Arial" w:hAnsi="Arial"/>
        </w:rPr>
      </w:pPr>
      <w:r>
        <w:rPr>
          <w:rFonts w:ascii="Arial" w:hAnsi="Arial"/>
        </w:rPr>
        <w:t>Severe consequences can a</w:t>
      </w:r>
      <w:r w:rsidR="005D097B" w:rsidRPr="00AF4C98">
        <w:rPr>
          <w:rFonts w:ascii="Arial" w:hAnsi="Arial"/>
        </w:rPr>
        <w:t>c</w:t>
      </w:r>
      <w:r>
        <w:rPr>
          <w:rFonts w:ascii="Arial" w:hAnsi="Arial"/>
        </w:rPr>
        <w:t>crue to a bidder who fails to comply with the Act, the least of which may be that the Presiding Official at the Bid Opening may be required to refuse a bid, or that the Owner may be required to reject the bid.  Severe consequences may also a</w:t>
      </w:r>
      <w:r w:rsidR="005D097B" w:rsidRPr="00AF4C98">
        <w:rPr>
          <w:rFonts w:ascii="Arial" w:hAnsi="Arial"/>
        </w:rPr>
        <w:t>c</w:t>
      </w:r>
      <w:r>
        <w:rPr>
          <w:rFonts w:ascii="Arial" w:hAnsi="Arial"/>
        </w:rPr>
        <w:t>crue to the Presiding Official and representatives of the Owner who fail to abide by the Act.  Therefore, it behooves the Designer to consider the license requirements of the work and set forth expectations for the Presiding Official.  Actual licensure requirements will depend on the actual values of the work.  The Designer’s expectations expressed herein should be based on the Designer’s understanding of the legal and work requirements at the time the information is compiled, and may be or become inaccurate or incomplete by the time bids are received and considered.</w:t>
      </w:r>
    </w:p>
    <w:p w:rsidR="00D52608" w:rsidRDefault="00D52608">
      <w:pPr>
        <w:pBdr>
          <w:top w:val="single" w:sz="6" w:space="1" w:color="auto"/>
          <w:left w:val="single" w:sz="6" w:space="1" w:color="auto"/>
          <w:bottom w:val="single" w:sz="6" w:space="1" w:color="auto"/>
          <w:right w:val="single" w:sz="6" w:space="1" w:color="auto"/>
          <w:between w:val="single" w:sz="6" w:space="1" w:color="auto"/>
        </w:pBdr>
        <w:rPr>
          <w:rFonts w:ascii="Arial" w:hAnsi="Arial"/>
          <w:b/>
          <w:caps/>
          <w:sz w:val="24"/>
        </w:rPr>
      </w:pPr>
      <w:r>
        <w:rPr>
          <w:rFonts w:ascii="Arial" w:hAnsi="Arial"/>
          <w:b/>
          <w:caps/>
          <w:sz w:val="24"/>
        </w:rPr>
        <w:br w:type="column"/>
      </w:r>
      <w:r>
        <w:rPr>
          <w:rFonts w:ascii="Arial" w:hAnsi="Arial"/>
          <w:b/>
          <w:caps/>
          <w:sz w:val="24"/>
        </w:rPr>
        <w:t>Project:</w:t>
      </w:r>
      <w:r>
        <w:rPr>
          <w:rFonts w:ascii="Arial" w:hAnsi="Arial"/>
          <w:b/>
          <w:caps/>
          <w:sz w:val="24"/>
        </w:rPr>
        <w:br/>
      </w:r>
      <w:r>
        <w:rPr>
          <w:rFonts w:ascii="Arial" w:hAnsi="Arial"/>
          <w:b/>
          <w:caps/>
          <w:sz w:val="24"/>
        </w:rPr>
        <w:br/>
      </w:r>
      <w:r>
        <w:rPr>
          <w:rFonts w:ascii="Arial" w:hAnsi="Arial"/>
          <w:b/>
          <w:caps/>
          <w:sz w:val="24"/>
        </w:rPr>
        <w:br/>
      </w:r>
      <w:r>
        <w:rPr>
          <w:rFonts w:ascii="Arial" w:hAnsi="Arial"/>
          <w:b/>
          <w:caps/>
          <w:sz w:val="24"/>
        </w:rPr>
        <w:br/>
      </w:r>
      <w:r>
        <w:rPr>
          <w:rFonts w:ascii="Arial" w:hAnsi="Arial"/>
          <w:b/>
          <w:caps/>
          <w:sz w:val="24"/>
        </w:rPr>
        <w:br/>
      </w:r>
    </w:p>
    <w:p w:rsidR="00D52608" w:rsidRDefault="00D52608">
      <w:pPr>
        <w:rPr>
          <w:rFonts w:ascii="Arial" w:hAnsi="Arial"/>
          <w:caps/>
          <w:sz w:val="24"/>
        </w:rPr>
      </w:pPr>
    </w:p>
    <w:p w:rsidR="00D52608" w:rsidRDefault="00D52608">
      <w:pPr>
        <w:pBdr>
          <w:top w:val="single" w:sz="6" w:space="1" w:color="auto"/>
          <w:left w:val="single" w:sz="6" w:space="1" w:color="auto"/>
          <w:bottom w:val="single" w:sz="6" w:space="1" w:color="auto"/>
          <w:right w:val="single" w:sz="6" w:space="1" w:color="auto"/>
          <w:between w:val="single" w:sz="6" w:space="1" w:color="auto"/>
        </w:pBdr>
        <w:rPr>
          <w:rFonts w:ascii="Arial" w:hAnsi="Arial"/>
          <w:b/>
          <w:caps/>
          <w:sz w:val="24"/>
        </w:rPr>
      </w:pPr>
      <w:r>
        <w:rPr>
          <w:rFonts w:ascii="Arial" w:hAnsi="Arial"/>
          <w:b/>
          <w:caps/>
          <w:sz w:val="24"/>
        </w:rPr>
        <w:t>Target:</w:t>
      </w:r>
      <w:r>
        <w:rPr>
          <w:rFonts w:ascii="Arial" w:hAnsi="Arial"/>
          <w:b/>
          <w:caps/>
          <w:sz w:val="24"/>
        </w:rPr>
        <w:br/>
      </w:r>
      <w:r>
        <w:rPr>
          <w:rFonts w:ascii="Arial" w:hAnsi="Arial"/>
          <w:b/>
          <w:caps/>
          <w:sz w:val="24"/>
        </w:rPr>
        <w:br/>
      </w:r>
    </w:p>
    <w:p w:rsidR="00D52608" w:rsidRDefault="00D52608">
      <w:pPr>
        <w:rPr>
          <w:rFonts w:ascii="Arial" w:hAnsi="Arial"/>
          <w:caps/>
          <w:sz w:val="24"/>
        </w:rPr>
      </w:pPr>
    </w:p>
    <w:p w:rsidR="00D52608" w:rsidRDefault="00D52608">
      <w:pPr>
        <w:pBdr>
          <w:top w:val="single" w:sz="6" w:space="1" w:color="auto"/>
          <w:left w:val="single" w:sz="6" w:space="1" w:color="auto"/>
          <w:bottom w:val="single" w:sz="6" w:space="1" w:color="auto"/>
          <w:right w:val="single" w:sz="6" w:space="1" w:color="auto"/>
          <w:between w:val="single" w:sz="6" w:space="1" w:color="auto"/>
        </w:pBdr>
        <w:rPr>
          <w:rFonts w:ascii="Arial" w:hAnsi="Arial"/>
          <w:b/>
          <w:caps/>
          <w:sz w:val="24"/>
        </w:rPr>
      </w:pPr>
      <w:r>
        <w:rPr>
          <w:rFonts w:ascii="Arial" w:hAnsi="Arial"/>
          <w:b/>
          <w:caps/>
          <w:sz w:val="24"/>
        </w:rPr>
        <w:t>M A C C:</w:t>
      </w:r>
      <w:r>
        <w:rPr>
          <w:rFonts w:ascii="Arial" w:hAnsi="Arial"/>
          <w:b/>
          <w:caps/>
          <w:sz w:val="24"/>
        </w:rPr>
        <w:br/>
      </w:r>
      <w:r>
        <w:rPr>
          <w:rFonts w:ascii="Arial" w:hAnsi="Arial"/>
          <w:b/>
          <w:caps/>
          <w:sz w:val="24"/>
        </w:rPr>
        <w:br/>
      </w:r>
    </w:p>
    <w:p w:rsidR="00D52608" w:rsidRDefault="00D52608">
      <w:pPr>
        <w:spacing w:before="480"/>
        <w:jc w:val="both"/>
        <w:rPr>
          <w:rFonts w:ascii="Arial" w:hAnsi="Arial"/>
          <w:b/>
          <w:caps/>
          <w:sz w:val="24"/>
        </w:rPr>
      </w:pPr>
      <w:r>
        <w:rPr>
          <w:rFonts w:ascii="Arial" w:hAnsi="Arial"/>
          <w:b/>
          <w:caps/>
          <w:sz w:val="24"/>
        </w:rPr>
        <w:t>Designer:</w:t>
      </w:r>
    </w:p>
    <w:p w:rsidR="00D52608" w:rsidRDefault="00D52608">
      <w:pPr>
        <w:spacing w:before="120"/>
        <w:jc w:val="both"/>
        <w:rPr>
          <w:rFonts w:ascii="Arial" w:hAnsi="Arial"/>
          <w:sz w:val="24"/>
        </w:rPr>
      </w:pPr>
      <w:r>
        <w:rPr>
          <w:rFonts w:ascii="Arial" w:hAnsi="Arial"/>
          <w:sz w:val="24"/>
        </w:rPr>
        <w:t>The Designer should make necessary evaluations of the proposed work, fill out the table below, and ensure that the Presiding Official at the Bid Opening has a copy of this information.</w:t>
      </w:r>
    </w:p>
    <w:p w:rsidR="00D52608" w:rsidRDefault="00D52608">
      <w:pPr>
        <w:spacing w:before="480"/>
        <w:jc w:val="both"/>
        <w:rPr>
          <w:rFonts w:ascii="Arial" w:hAnsi="Arial"/>
          <w:b/>
          <w:caps/>
          <w:sz w:val="24"/>
        </w:rPr>
      </w:pPr>
      <w:r>
        <w:rPr>
          <w:rFonts w:ascii="Arial" w:hAnsi="Arial"/>
          <w:b/>
          <w:caps/>
          <w:sz w:val="24"/>
        </w:rPr>
        <w:t>expectations of required licensing:</w:t>
      </w:r>
    </w:p>
    <w:tbl>
      <w:tblPr>
        <w:tblW w:w="576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0"/>
        <w:gridCol w:w="2880"/>
        <w:gridCol w:w="1440"/>
      </w:tblGrid>
      <w:tr w:rsidR="00D52608" w:rsidTr="00F10061">
        <w:trPr>
          <w:cantSplit/>
        </w:trPr>
        <w:tc>
          <w:tcPr>
            <w:tcW w:w="1440" w:type="dxa"/>
            <w:tcBorders>
              <w:top w:val="single" w:sz="12" w:space="0" w:color="auto"/>
              <w:bottom w:val="single" w:sz="12" w:space="0" w:color="auto"/>
            </w:tcBorders>
            <w:shd w:val="clear" w:color="auto" w:fill="F2F2F2"/>
            <w:vAlign w:val="center"/>
          </w:tcPr>
          <w:p w:rsidR="00D52608" w:rsidRDefault="00D52608" w:rsidP="00F10061">
            <w:pPr>
              <w:jc w:val="center"/>
              <w:rPr>
                <w:rFonts w:ascii="Arial" w:hAnsi="Arial"/>
              </w:rPr>
            </w:pPr>
            <w:r>
              <w:rPr>
                <w:rFonts w:ascii="Arial" w:hAnsi="Arial"/>
              </w:rPr>
              <w:t>Contractor</w:t>
            </w:r>
            <w:r>
              <w:rPr>
                <w:rFonts w:ascii="Arial" w:hAnsi="Arial"/>
              </w:rPr>
              <w:br/>
              <w:t>or Sub</w:t>
            </w:r>
          </w:p>
        </w:tc>
        <w:tc>
          <w:tcPr>
            <w:tcW w:w="2880" w:type="dxa"/>
            <w:tcBorders>
              <w:top w:val="single" w:sz="12" w:space="0" w:color="auto"/>
              <w:bottom w:val="single" w:sz="12" w:space="0" w:color="auto"/>
            </w:tcBorders>
            <w:shd w:val="clear" w:color="auto" w:fill="F2F2F2"/>
            <w:vAlign w:val="center"/>
          </w:tcPr>
          <w:p w:rsidR="00D52608" w:rsidRDefault="00E867AA" w:rsidP="00F10061">
            <w:pPr>
              <w:jc w:val="center"/>
              <w:rPr>
                <w:rFonts w:ascii="Arial" w:hAnsi="Arial"/>
              </w:rPr>
            </w:pPr>
            <w:r>
              <w:rPr>
                <w:rFonts w:ascii="Arial" w:hAnsi="Arial"/>
              </w:rPr>
              <w:t>Classifications</w:t>
            </w:r>
            <w:r>
              <w:rPr>
                <w:rFonts w:ascii="Arial" w:hAnsi="Arial"/>
              </w:rPr>
              <w:br/>
            </w:r>
            <w:r w:rsidR="00D52608">
              <w:rPr>
                <w:rFonts w:ascii="Arial" w:hAnsi="Arial"/>
              </w:rPr>
              <w:t>expected</w:t>
            </w:r>
          </w:p>
        </w:tc>
        <w:tc>
          <w:tcPr>
            <w:tcW w:w="1440" w:type="dxa"/>
            <w:tcBorders>
              <w:top w:val="single" w:sz="12" w:space="0" w:color="auto"/>
              <w:bottom w:val="single" w:sz="12" w:space="0" w:color="auto"/>
            </w:tcBorders>
            <w:shd w:val="clear" w:color="auto" w:fill="F2F2F2"/>
            <w:vAlign w:val="center"/>
          </w:tcPr>
          <w:p w:rsidR="00D52608" w:rsidRDefault="00D52608" w:rsidP="00F10061">
            <w:pPr>
              <w:jc w:val="center"/>
              <w:rPr>
                <w:rFonts w:ascii="Arial" w:hAnsi="Arial"/>
              </w:rPr>
            </w:pPr>
            <w:r>
              <w:rPr>
                <w:rFonts w:ascii="Arial" w:hAnsi="Arial"/>
              </w:rPr>
              <w:t>minimum dollar limit</w:t>
            </w:r>
          </w:p>
        </w:tc>
      </w:tr>
      <w:tr w:rsidR="00D52608" w:rsidTr="00F10061">
        <w:trPr>
          <w:cantSplit/>
          <w:trHeight w:val="720"/>
        </w:trPr>
        <w:tc>
          <w:tcPr>
            <w:tcW w:w="1440" w:type="dxa"/>
            <w:tcBorders>
              <w:top w:val="nil"/>
            </w:tcBorders>
            <w:vAlign w:val="center"/>
          </w:tcPr>
          <w:p w:rsidR="00D52608" w:rsidRDefault="00D52608" w:rsidP="00F10061">
            <w:pPr>
              <w:jc w:val="center"/>
              <w:rPr>
                <w:rFonts w:ascii="Arial" w:hAnsi="Arial"/>
              </w:rPr>
            </w:pPr>
            <w:r>
              <w:rPr>
                <w:rFonts w:ascii="Arial" w:hAnsi="Arial"/>
              </w:rPr>
              <w:t>Bidder / General</w:t>
            </w:r>
          </w:p>
        </w:tc>
        <w:tc>
          <w:tcPr>
            <w:tcW w:w="2880" w:type="dxa"/>
            <w:tcBorders>
              <w:top w:val="nil"/>
            </w:tcBorders>
            <w:vAlign w:val="center"/>
          </w:tcPr>
          <w:p w:rsidR="00D52608" w:rsidRDefault="00D52608" w:rsidP="00F10061">
            <w:pPr>
              <w:jc w:val="center"/>
              <w:rPr>
                <w:rFonts w:ascii="Arial" w:hAnsi="Arial"/>
                <w:sz w:val="24"/>
              </w:rPr>
            </w:pPr>
          </w:p>
        </w:tc>
        <w:tc>
          <w:tcPr>
            <w:tcW w:w="1440" w:type="dxa"/>
            <w:tcBorders>
              <w:top w:val="nil"/>
            </w:tcBorders>
            <w:vAlign w:val="center"/>
          </w:tcPr>
          <w:p w:rsidR="00D52608" w:rsidRDefault="00D52608" w:rsidP="00F10061">
            <w:pPr>
              <w:jc w:val="center"/>
              <w:rPr>
                <w:rFonts w:ascii="Arial" w:hAnsi="Arial"/>
                <w:sz w:val="24"/>
              </w:rPr>
            </w:pPr>
          </w:p>
        </w:tc>
      </w:tr>
      <w:tr w:rsidR="00F10061" w:rsidTr="00F10061">
        <w:trPr>
          <w:cantSplit/>
          <w:trHeight w:val="720"/>
        </w:trPr>
        <w:tc>
          <w:tcPr>
            <w:tcW w:w="1440" w:type="dxa"/>
            <w:vAlign w:val="center"/>
          </w:tcPr>
          <w:p w:rsidR="00F10061" w:rsidRDefault="00F10061" w:rsidP="00F10061">
            <w:pPr>
              <w:jc w:val="center"/>
              <w:rPr>
                <w:rFonts w:ascii="Arial" w:hAnsi="Arial"/>
              </w:rPr>
            </w:pPr>
            <w:r>
              <w:rPr>
                <w:rFonts w:ascii="Arial" w:hAnsi="Arial"/>
              </w:rPr>
              <w:t>Electrical</w:t>
            </w:r>
            <w:r>
              <w:rPr>
                <w:rFonts w:ascii="Arial" w:hAnsi="Arial"/>
              </w:rPr>
              <w:br/>
              <w:t>Sub</w:t>
            </w:r>
          </w:p>
        </w:tc>
        <w:tc>
          <w:tcPr>
            <w:tcW w:w="2880" w:type="dxa"/>
            <w:vAlign w:val="center"/>
          </w:tcPr>
          <w:p w:rsidR="00F10061" w:rsidRDefault="00F10061" w:rsidP="00F10061">
            <w:pPr>
              <w:jc w:val="center"/>
              <w:rPr>
                <w:rFonts w:ascii="Arial" w:hAnsi="Arial"/>
                <w:sz w:val="24"/>
              </w:rPr>
            </w:pPr>
          </w:p>
        </w:tc>
        <w:tc>
          <w:tcPr>
            <w:tcW w:w="1440" w:type="dxa"/>
            <w:vAlign w:val="center"/>
          </w:tcPr>
          <w:p w:rsidR="00F10061" w:rsidRDefault="00F10061" w:rsidP="00F10061">
            <w:pPr>
              <w:jc w:val="center"/>
              <w:rPr>
                <w:rFonts w:ascii="Arial" w:hAnsi="Arial"/>
                <w:sz w:val="24"/>
              </w:rPr>
            </w:pPr>
          </w:p>
        </w:tc>
      </w:tr>
      <w:tr w:rsidR="00D52608" w:rsidTr="00F10061">
        <w:trPr>
          <w:cantSplit/>
          <w:trHeight w:val="720"/>
        </w:trPr>
        <w:tc>
          <w:tcPr>
            <w:tcW w:w="1440" w:type="dxa"/>
            <w:vAlign w:val="center"/>
          </w:tcPr>
          <w:p w:rsidR="00D52608" w:rsidRDefault="00D52608" w:rsidP="00F10061">
            <w:pPr>
              <w:jc w:val="center"/>
              <w:rPr>
                <w:rFonts w:ascii="Arial" w:hAnsi="Arial"/>
              </w:rPr>
            </w:pPr>
            <w:r>
              <w:rPr>
                <w:rFonts w:ascii="Arial" w:hAnsi="Arial"/>
              </w:rPr>
              <w:t>Plumbing</w:t>
            </w:r>
            <w:r>
              <w:rPr>
                <w:rFonts w:ascii="Arial" w:hAnsi="Arial"/>
              </w:rPr>
              <w:br/>
              <w:t>Sub</w:t>
            </w:r>
          </w:p>
        </w:tc>
        <w:tc>
          <w:tcPr>
            <w:tcW w:w="2880" w:type="dxa"/>
            <w:vAlign w:val="center"/>
          </w:tcPr>
          <w:p w:rsidR="00D52608" w:rsidRDefault="00D52608" w:rsidP="00F10061">
            <w:pPr>
              <w:jc w:val="center"/>
              <w:rPr>
                <w:rFonts w:ascii="Arial" w:hAnsi="Arial"/>
                <w:sz w:val="24"/>
              </w:rPr>
            </w:pPr>
          </w:p>
        </w:tc>
        <w:tc>
          <w:tcPr>
            <w:tcW w:w="1440" w:type="dxa"/>
            <w:vAlign w:val="center"/>
          </w:tcPr>
          <w:p w:rsidR="00D52608" w:rsidRDefault="00D52608" w:rsidP="00F10061">
            <w:pPr>
              <w:jc w:val="center"/>
              <w:rPr>
                <w:rFonts w:ascii="Arial" w:hAnsi="Arial"/>
                <w:sz w:val="24"/>
              </w:rPr>
            </w:pPr>
          </w:p>
        </w:tc>
      </w:tr>
      <w:tr w:rsidR="00D52608" w:rsidTr="00F10061">
        <w:trPr>
          <w:cantSplit/>
          <w:trHeight w:val="720"/>
        </w:trPr>
        <w:tc>
          <w:tcPr>
            <w:tcW w:w="1440" w:type="dxa"/>
            <w:vAlign w:val="center"/>
          </w:tcPr>
          <w:p w:rsidR="00D52608" w:rsidRDefault="00D52608" w:rsidP="00F10061">
            <w:pPr>
              <w:jc w:val="center"/>
              <w:rPr>
                <w:rFonts w:ascii="Arial" w:hAnsi="Arial"/>
              </w:rPr>
            </w:pPr>
            <w:r>
              <w:rPr>
                <w:rFonts w:ascii="Arial" w:hAnsi="Arial"/>
              </w:rPr>
              <w:t>H V A C</w:t>
            </w:r>
            <w:r>
              <w:rPr>
                <w:rFonts w:ascii="Arial" w:hAnsi="Arial"/>
              </w:rPr>
              <w:br/>
              <w:t>Sub</w:t>
            </w:r>
          </w:p>
        </w:tc>
        <w:tc>
          <w:tcPr>
            <w:tcW w:w="2880" w:type="dxa"/>
            <w:vAlign w:val="center"/>
          </w:tcPr>
          <w:p w:rsidR="00D52608" w:rsidRDefault="00D52608" w:rsidP="00F10061">
            <w:pPr>
              <w:jc w:val="center"/>
              <w:rPr>
                <w:rFonts w:ascii="Arial" w:hAnsi="Arial"/>
                <w:sz w:val="24"/>
              </w:rPr>
            </w:pPr>
          </w:p>
        </w:tc>
        <w:tc>
          <w:tcPr>
            <w:tcW w:w="1440" w:type="dxa"/>
            <w:vAlign w:val="center"/>
          </w:tcPr>
          <w:p w:rsidR="00D52608" w:rsidRDefault="00D52608" w:rsidP="00F10061">
            <w:pPr>
              <w:jc w:val="center"/>
              <w:rPr>
                <w:rFonts w:ascii="Arial" w:hAnsi="Arial"/>
                <w:sz w:val="24"/>
              </w:rPr>
            </w:pPr>
          </w:p>
        </w:tc>
      </w:tr>
      <w:tr w:rsidR="00F10061" w:rsidTr="00F10061">
        <w:trPr>
          <w:cantSplit/>
          <w:trHeight w:val="720"/>
        </w:trPr>
        <w:tc>
          <w:tcPr>
            <w:tcW w:w="1440" w:type="dxa"/>
            <w:vAlign w:val="center"/>
          </w:tcPr>
          <w:p w:rsidR="00F10061" w:rsidRPr="00AF4C98" w:rsidRDefault="00F10061" w:rsidP="00F10061">
            <w:pPr>
              <w:jc w:val="center"/>
              <w:rPr>
                <w:rFonts w:ascii="Arial" w:hAnsi="Arial"/>
              </w:rPr>
            </w:pPr>
            <w:r w:rsidRPr="00AF4C98">
              <w:rPr>
                <w:rFonts w:ascii="Arial" w:hAnsi="Arial"/>
              </w:rPr>
              <w:t>GeoThermal</w:t>
            </w:r>
            <w:r w:rsidR="00EC40DC" w:rsidRPr="00AF4C98">
              <w:rPr>
                <w:rFonts w:ascii="Arial" w:hAnsi="Arial"/>
              </w:rPr>
              <w:br/>
              <w:t>sub</w:t>
            </w:r>
          </w:p>
        </w:tc>
        <w:tc>
          <w:tcPr>
            <w:tcW w:w="2880" w:type="dxa"/>
            <w:vAlign w:val="center"/>
          </w:tcPr>
          <w:p w:rsidR="00F10061" w:rsidRDefault="00F10061" w:rsidP="00F10061">
            <w:pPr>
              <w:jc w:val="center"/>
              <w:rPr>
                <w:rFonts w:ascii="Arial" w:hAnsi="Arial"/>
                <w:sz w:val="24"/>
              </w:rPr>
            </w:pPr>
          </w:p>
        </w:tc>
        <w:tc>
          <w:tcPr>
            <w:tcW w:w="1440" w:type="dxa"/>
            <w:vAlign w:val="center"/>
          </w:tcPr>
          <w:p w:rsidR="00F10061" w:rsidRDefault="00F10061" w:rsidP="00F10061">
            <w:pPr>
              <w:jc w:val="center"/>
              <w:rPr>
                <w:rFonts w:ascii="Arial" w:hAnsi="Arial"/>
                <w:sz w:val="24"/>
              </w:rPr>
            </w:pPr>
          </w:p>
        </w:tc>
      </w:tr>
      <w:tr w:rsidR="005D097B" w:rsidTr="00F10061">
        <w:trPr>
          <w:cantSplit/>
          <w:trHeight w:val="720"/>
        </w:trPr>
        <w:tc>
          <w:tcPr>
            <w:tcW w:w="1440" w:type="dxa"/>
            <w:vAlign w:val="center"/>
          </w:tcPr>
          <w:p w:rsidR="005D097B" w:rsidRPr="00AF4C98" w:rsidRDefault="005D097B" w:rsidP="00F10061">
            <w:pPr>
              <w:jc w:val="center"/>
              <w:rPr>
                <w:rFonts w:ascii="Arial" w:hAnsi="Arial"/>
              </w:rPr>
            </w:pPr>
            <w:r w:rsidRPr="00AF4C98">
              <w:rPr>
                <w:rFonts w:ascii="Arial" w:hAnsi="Arial"/>
              </w:rPr>
              <w:t>Masonry</w:t>
            </w:r>
            <w:r w:rsidR="00EC40DC" w:rsidRPr="00AF4C98">
              <w:rPr>
                <w:rFonts w:ascii="Arial" w:hAnsi="Arial"/>
              </w:rPr>
              <w:t xml:space="preserve"> </w:t>
            </w:r>
            <w:r w:rsidR="00EC40DC" w:rsidRPr="00AF4C98">
              <w:rPr>
                <w:rFonts w:ascii="Arial" w:hAnsi="Arial"/>
              </w:rPr>
              <w:br/>
              <w:t>sub</w:t>
            </w:r>
          </w:p>
        </w:tc>
        <w:tc>
          <w:tcPr>
            <w:tcW w:w="2880" w:type="dxa"/>
            <w:vAlign w:val="center"/>
          </w:tcPr>
          <w:p w:rsidR="005D097B" w:rsidRDefault="005D097B" w:rsidP="00F10061">
            <w:pPr>
              <w:jc w:val="center"/>
              <w:rPr>
                <w:rFonts w:ascii="Arial" w:hAnsi="Arial"/>
                <w:sz w:val="24"/>
              </w:rPr>
            </w:pPr>
          </w:p>
        </w:tc>
        <w:tc>
          <w:tcPr>
            <w:tcW w:w="1440" w:type="dxa"/>
            <w:vAlign w:val="center"/>
          </w:tcPr>
          <w:p w:rsidR="005D097B" w:rsidRDefault="005D097B" w:rsidP="00F10061">
            <w:pPr>
              <w:jc w:val="center"/>
              <w:rPr>
                <w:rFonts w:ascii="Arial" w:hAnsi="Arial"/>
                <w:sz w:val="24"/>
              </w:rPr>
            </w:pPr>
          </w:p>
        </w:tc>
      </w:tr>
      <w:tr w:rsidR="00E867AA" w:rsidTr="00F10061">
        <w:trPr>
          <w:cantSplit/>
          <w:trHeight w:val="720"/>
        </w:trPr>
        <w:tc>
          <w:tcPr>
            <w:tcW w:w="1440" w:type="dxa"/>
            <w:vAlign w:val="center"/>
          </w:tcPr>
          <w:p w:rsidR="00E867AA" w:rsidRPr="00AF4C98" w:rsidRDefault="005D097B" w:rsidP="005D097B">
            <w:pPr>
              <w:jc w:val="center"/>
              <w:rPr>
                <w:rFonts w:ascii="Arial" w:hAnsi="Arial"/>
              </w:rPr>
            </w:pPr>
            <w:r w:rsidRPr="00AF4C98">
              <w:rPr>
                <w:rFonts w:ascii="Arial" w:hAnsi="Arial"/>
              </w:rPr>
              <w:t>Roofing</w:t>
            </w:r>
            <w:r w:rsidR="00EC40DC" w:rsidRPr="00AF4C98">
              <w:rPr>
                <w:rFonts w:ascii="Arial" w:hAnsi="Arial"/>
              </w:rPr>
              <w:t xml:space="preserve"> </w:t>
            </w:r>
            <w:r w:rsidR="00EC40DC" w:rsidRPr="00AF4C98">
              <w:rPr>
                <w:rFonts w:ascii="Arial" w:hAnsi="Arial"/>
              </w:rPr>
              <w:br/>
              <w:t>sub</w:t>
            </w:r>
          </w:p>
        </w:tc>
        <w:tc>
          <w:tcPr>
            <w:tcW w:w="2880" w:type="dxa"/>
            <w:vAlign w:val="center"/>
          </w:tcPr>
          <w:p w:rsidR="00E867AA" w:rsidRDefault="00E867AA" w:rsidP="00F10061">
            <w:pPr>
              <w:jc w:val="center"/>
              <w:rPr>
                <w:rFonts w:ascii="Arial" w:hAnsi="Arial"/>
                <w:sz w:val="24"/>
              </w:rPr>
            </w:pPr>
          </w:p>
        </w:tc>
        <w:tc>
          <w:tcPr>
            <w:tcW w:w="1440" w:type="dxa"/>
            <w:vAlign w:val="center"/>
          </w:tcPr>
          <w:p w:rsidR="00E867AA" w:rsidRDefault="00E867AA" w:rsidP="00F10061">
            <w:pPr>
              <w:jc w:val="center"/>
              <w:rPr>
                <w:rFonts w:ascii="Arial" w:hAnsi="Arial"/>
                <w:sz w:val="24"/>
              </w:rPr>
            </w:pPr>
          </w:p>
        </w:tc>
      </w:tr>
    </w:tbl>
    <w:p w:rsidR="00D52608" w:rsidRDefault="00D52608" w:rsidP="00E867AA">
      <w:pPr>
        <w:jc w:val="center"/>
        <w:rPr>
          <w:rFonts w:ascii="Arial" w:hAnsi="Arial"/>
          <w:caps/>
          <w:sz w:val="16"/>
        </w:rPr>
      </w:pPr>
      <w:bookmarkStart w:id="0" w:name="_GoBack"/>
      <w:bookmarkEnd w:id="0"/>
    </w:p>
    <w:sectPr w:rsidR="00D52608">
      <w:headerReference w:type="default" r:id="rId6"/>
      <w:footerReference w:type="even" r:id="rId7"/>
      <w:footerReference w:type="default" r:id="rId8"/>
      <w:footnotePr>
        <w:numRestart w:val="eachSect"/>
      </w:footnotePr>
      <w:type w:val="continuous"/>
      <w:pgSz w:w="12240" w:h="15840" w:code="1"/>
      <w:pgMar w:top="1440" w:right="720" w:bottom="720" w:left="1440" w:header="720" w:footer="720" w:gutter="0"/>
      <w:pgNumType w:start="1"/>
      <w:cols w:num="2" w:space="720" w:equalWidth="0">
        <w:col w:w="3600" w:space="720"/>
        <w:col w:w="57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2A" w:rsidRDefault="00E95B2A">
      <w:r>
        <w:separator/>
      </w:r>
    </w:p>
  </w:endnote>
  <w:endnote w:type="continuationSeparator" w:id="0">
    <w:p w:rsidR="00E95B2A" w:rsidRDefault="00E9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608" w:rsidRDefault="00D52608">
    <w:pPr>
      <w:spacing w:line="240" w:lineRule="exact"/>
      <w:ind w:left="1440" w:right="720"/>
      <w:jc w:val="center"/>
      <w:rPr>
        <w:rFonts w:ascii="Prestige" w:hAnsi="Prestige"/>
        <w:b/>
        <w:sz w:val="24"/>
      </w:rPr>
    </w:pPr>
    <w:r>
      <w:rPr>
        <w:rFonts w:ascii="Prestige" w:hAnsi="Prestige"/>
        <w:b/>
        <w:sz w:val="24"/>
      </w:rPr>
      <w:t>00235-1</w:t>
    </w:r>
    <w:r>
      <w:rPr>
        <w:rFonts w:ascii="Prestige" w:hAnsi="Prestige"/>
        <w:b/>
        <w:sz w:val="24"/>
      </w:rPr>
      <w:br/>
    </w:r>
    <w:r>
      <w:rPr>
        <w:rFonts w:ascii="Prestige" w:hAnsi="Prestige"/>
        <w:b/>
        <w:sz w:val="24"/>
      </w:rPr>
      <w:br/>
      <w:t>CPM Jan 91 HzM 00235 Asbestos Survey Data Page 1 of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029"/>
      <w:gridCol w:w="5051"/>
    </w:tblGrid>
    <w:tr w:rsidR="00CE1B77" w:rsidRPr="00EA3BF9" w:rsidTr="00CE1B77">
      <w:tc>
        <w:tcPr>
          <w:tcW w:w="5148" w:type="dxa"/>
          <w:vAlign w:val="bottom"/>
        </w:tcPr>
        <w:p w:rsidR="00CE1B77" w:rsidRDefault="00CE1B77" w:rsidP="00CE1B77">
          <w:pPr>
            <w:pStyle w:val="Footer"/>
            <w:tabs>
              <w:tab w:val="clear" w:pos="4320"/>
              <w:tab w:val="clear" w:pos="8640"/>
            </w:tabs>
            <w:rPr>
              <w:rFonts w:ascii="Arial" w:hAnsi="Arial"/>
              <w:sz w:val="16"/>
              <w:szCs w:val="16"/>
            </w:rPr>
          </w:pPr>
          <w:r w:rsidRPr="00CE1B77">
            <w:rPr>
              <w:rFonts w:ascii="Arial" w:hAnsi="Arial"/>
              <w:sz w:val="16"/>
              <w:szCs w:val="16"/>
            </w:rPr>
            <w:t xml:space="preserve">Posted in </w:t>
          </w:r>
          <w:r>
            <w:rPr>
              <w:rFonts w:ascii="Arial" w:hAnsi="Arial"/>
              <w:sz w:val="16"/>
              <w:szCs w:val="16"/>
            </w:rPr>
            <w:t>DOC</w:t>
          </w:r>
          <w:r w:rsidRPr="00CE1B77">
            <w:rPr>
              <w:rFonts w:ascii="Arial" w:hAnsi="Arial"/>
              <w:sz w:val="16"/>
              <w:szCs w:val="16"/>
            </w:rPr>
            <w:t xml:space="preserve"> format</w:t>
          </w:r>
        </w:p>
        <w:p w:rsidR="005D097B" w:rsidRPr="00CE1B77" w:rsidRDefault="005D097B" w:rsidP="00CE1B77">
          <w:pPr>
            <w:pStyle w:val="Footer"/>
            <w:tabs>
              <w:tab w:val="clear" w:pos="4320"/>
              <w:tab w:val="clear" w:pos="8640"/>
            </w:tabs>
            <w:rPr>
              <w:rFonts w:ascii="Arial" w:hAnsi="Arial"/>
              <w:sz w:val="16"/>
              <w:szCs w:val="16"/>
            </w:rPr>
          </w:pPr>
          <w:r>
            <w:rPr>
              <w:rFonts w:ascii="Arial" w:hAnsi="Arial"/>
              <w:sz w:val="16"/>
              <w:szCs w:val="16"/>
            </w:rPr>
            <w:t>All bid openings conducted by Designer or Owner</w:t>
          </w:r>
        </w:p>
        <w:p w:rsidR="00CE1B77" w:rsidRPr="00CE1B77" w:rsidRDefault="00393650" w:rsidP="00AF4C98">
          <w:pPr>
            <w:pStyle w:val="Footer"/>
            <w:tabs>
              <w:tab w:val="clear" w:pos="4320"/>
              <w:tab w:val="clear" w:pos="8640"/>
            </w:tabs>
            <w:rPr>
              <w:rFonts w:ascii="Arial" w:hAnsi="Arial" w:cs="Arial"/>
              <w:sz w:val="16"/>
              <w:szCs w:val="16"/>
            </w:rPr>
          </w:pPr>
          <w:r>
            <w:rPr>
              <w:rFonts w:ascii="Arial" w:hAnsi="Arial"/>
              <w:b/>
              <w:color w:val="008000"/>
              <w:sz w:val="16"/>
              <w:szCs w:val="16"/>
            </w:rPr>
            <w:t>9.2017</w:t>
          </w:r>
          <w:r>
            <w:rPr>
              <w:rFonts w:ascii="Arial" w:hAnsi="Arial"/>
              <w:sz w:val="16"/>
              <w:szCs w:val="16"/>
            </w:rPr>
            <w:t xml:space="preserve"> CPCA</w:t>
          </w:r>
          <w:r w:rsidR="00CE1B77" w:rsidRPr="00CE1B77">
            <w:rPr>
              <w:rFonts w:ascii="Arial" w:hAnsi="Arial"/>
              <w:sz w:val="16"/>
              <w:szCs w:val="16"/>
            </w:rPr>
            <w:t xml:space="preserve"> F</w:t>
          </w:r>
          <w:r w:rsidR="00CE1B77">
            <w:rPr>
              <w:rFonts w:ascii="Arial" w:hAnsi="Arial"/>
              <w:sz w:val="16"/>
              <w:szCs w:val="16"/>
            </w:rPr>
            <w:t>551</w:t>
          </w:r>
          <w:r w:rsidR="005D097B">
            <w:rPr>
              <w:rFonts w:ascii="Arial" w:hAnsi="Arial"/>
              <w:sz w:val="16"/>
              <w:szCs w:val="16"/>
            </w:rPr>
            <w:t xml:space="preserve"> </w:t>
          </w:r>
          <w:r w:rsidR="00CE1B77" w:rsidRPr="00CE1B77">
            <w:rPr>
              <w:rFonts w:ascii="Arial" w:hAnsi="Arial" w:cs="Arial"/>
              <w:sz w:val="16"/>
              <w:szCs w:val="16"/>
            </w:rPr>
            <w:t xml:space="preserve">Page </w:t>
          </w:r>
          <w:r w:rsidR="00CE1B77" w:rsidRPr="00CE1B77">
            <w:rPr>
              <w:rFonts w:ascii="Arial" w:hAnsi="Arial" w:cs="Arial"/>
              <w:sz w:val="16"/>
              <w:szCs w:val="16"/>
            </w:rPr>
            <w:fldChar w:fldCharType="begin"/>
          </w:r>
          <w:r w:rsidR="00CE1B77" w:rsidRPr="00CE1B77">
            <w:rPr>
              <w:rFonts w:ascii="Arial" w:hAnsi="Arial" w:cs="Arial"/>
              <w:sz w:val="16"/>
              <w:szCs w:val="16"/>
            </w:rPr>
            <w:instrText xml:space="preserve"> PAGE </w:instrText>
          </w:r>
          <w:r w:rsidR="00CE1B77" w:rsidRPr="00CE1B77">
            <w:rPr>
              <w:rFonts w:ascii="Arial" w:hAnsi="Arial" w:cs="Arial"/>
              <w:sz w:val="16"/>
              <w:szCs w:val="16"/>
            </w:rPr>
            <w:fldChar w:fldCharType="separate"/>
          </w:r>
          <w:r>
            <w:rPr>
              <w:rFonts w:ascii="Arial" w:hAnsi="Arial" w:cs="Arial"/>
              <w:noProof/>
              <w:sz w:val="16"/>
              <w:szCs w:val="16"/>
            </w:rPr>
            <w:t>1</w:t>
          </w:r>
          <w:r w:rsidR="00CE1B77" w:rsidRPr="00CE1B77">
            <w:rPr>
              <w:rFonts w:ascii="Arial" w:hAnsi="Arial" w:cs="Arial"/>
              <w:sz w:val="16"/>
              <w:szCs w:val="16"/>
            </w:rPr>
            <w:fldChar w:fldCharType="end"/>
          </w:r>
          <w:r w:rsidR="00CE1B77" w:rsidRPr="00CE1B77">
            <w:rPr>
              <w:rFonts w:ascii="Arial" w:hAnsi="Arial" w:cs="Arial"/>
              <w:sz w:val="16"/>
              <w:szCs w:val="16"/>
            </w:rPr>
            <w:t xml:space="preserve"> of </w:t>
          </w:r>
          <w:r w:rsidR="00CE1B77" w:rsidRPr="00CE1B77">
            <w:rPr>
              <w:rFonts w:ascii="Arial" w:hAnsi="Arial" w:cs="Arial"/>
              <w:sz w:val="16"/>
              <w:szCs w:val="16"/>
            </w:rPr>
            <w:fldChar w:fldCharType="begin"/>
          </w:r>
          <w:r w:rsidR="00CE1B77" w:rsidRPr="00CE1B77">
            <w:rPr>
              <w:rFonts w:ascii="Arial" w:hAnsi="Arial" w:cs="Arial"/>
              <w:sz w:val="16"/>
              <w:szCs w:val="16"/>
            </w:rPr>
            <w:instrText xml:space="preserve"> NUMPAGES </w:instrText>
          </w:r>
          <w:r w:rsidR="00CE1B77" w:rsidRPr="00CE1B77">
            <w:rPr>
              <w:rFonts w:ascii="Arial" w:hAnsi="Arial" w:cs="Arial"/>
              <w:sz w:val="16"/>
              <w:szCs w:val="16"/>
            </w:rPr>
            <w:fldChar w:fldCharType="separate"/>
          </w:r>
          <w:r>
            <w:rPr>
              <w:rFonts w:ascii="Arial" w:hAnsi="Arial" w:cs="Arial"/>
              <w:noProof/>
              <w:sz w:val="16"/>
              <w:szCs w:val="16"/>
            </w:rPr>
            <w:t>1</w:t>
          </w:r>
          <w:r w:rsidR="00CE1B77" w:rsidRPr="00CE1B77">
            <w:rPr>
              <w:rFonts w:ascii="Arial" w:hAnsi="Arial" w:cs="Arial"/>
              <w:sz w:val="16"/>
              <w:szCs w:val="16"/>
            </w:rPr>
            <w:fldChar w:fldCharType="end"/>
          </w:r>
        </w:p>
      </w:tc>
      <w:tc>
        <w:tcPr>
          <w:tcW w:w="5148" w:type="dxa"/>
          <w:vAlign w:val="bottom"/>
        </w:tcPr>
        <w:p w:rsidR="00CE1B77" w:rsidRPr="00CE1B77" w:rsidRDefault="00CE1B77" w:rsidP="00CE1B77">
          <w:pPr>
            <w:pStyle w:val="Footer"/>
            <w:tabs>
              <w:tab w:val="clear" w:pos="4320"/>
              <w:tab w:val="clear" w:pos="8640"/>
            </w:tabs>
            <w:jc w:val="right"/>
            <w:rPr>
              <w:rFonts w:ascii="Arial" w:hAnsi="Arial" w:cs="Arial"/>
              <w:b/>
              <w:sz w:val="24"/>
              <w:szCs w:val="24"/>
            </w:rPr>
          </w:pPr>
          <w:r>
            <w:rPr>
              <w:rFonts w:ascii="Arial" w:hAnsi="Arial"/>
              <w:b/>
              <w:sz w:val="24"/>
              <w:szCs w:val="24"/>
            </w:rPr>
            <w:t>Bidder Licensing Expectations Report</w:t>
          </w:r>
        </w:p>
        <w:p w:rsidR="00CE1B77" w:rsidRPr="00CE1B77" w:rsidRDefault="00CE1B77" w:rsidP="00CE1B77">
          <w:pPr>
            <w:pStyle w:val="Footer"/>
            <w:tabs>
              <w:tab w:val="clear" w:pos="4320"/>
              <w:tab w:val="clear" w:pos="8640"/>
            </w:tabs>
            <w:jc w:val="right"/>
            <w:rPr>
              <w:rFonts w:ascii="Arial" w:hAnsi="Arial" w:cs="Arial"/>
              <w:b/>
              <w:sz w:val="24"/>
              <w:szCs w:val="24"/>
            </w:rPr>
          </w:pPr>
          <w:r w:rsidRPr="00CE1B77">
            <w:rPr>
              <w:rFonts w:ascii="Arial" w:hAnsi="Arial" w:cs="Arial"/>
              <w:b/>
              <w:sz w:val="24"/>
              <w:szCs w:val="24"/>
            </w:rPr>
            <w:t>F</w:t>
          </w:r>
          <w:r>
            <w:rPr>
              <w:rFonts w:ascii="Arial" w:hAnsi="Arial" w:cs="Arial"/>
              <w:b/>
              <w:sz w:val="24"/>
              <w:szCs w:val="24"/>
            </w:rPr>
            <w:t>551</w:t>
          </w:r>
          <w:r w:rsidRPr="00CE1B77">
            <w:rPr>
              <w:rFonts w:ascii="Arial" w:hAnsi="Arial" w:cs="Arial"/>
              <w:b/>
              <w:sz w:val="24"/>
              <w:szCs w:val="24"/>
            </w:rPr>
            <w:t xml:space="preserve"> – 1</w:t>
          </w:r>
        </w:p>
      </w:tc>
    </w:tr>
  </w:tbl>
  <w:p w:rsidR="00CE1B77" w:rsidRPr="00935903" w:rsidRDefault="00CE1B77" w:rsidP="00CE1B77">
    <w:pPr>
      <w:pStyle w:val="Footer"/>
      <w:tabs>
        <w:tab w:val="clear" w:pos="4320"/>
        <w:tab w:val="clear" w:pos="8640"/>
        <w:tab w:val="right" w:pos="10080"/>
      </w:tabs>
      <w:jc w:val="center"/>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2A" w:rsidRDefault="00E95B2A">
      <w:r>
        <w:separator/>
      </w:r>
    </w:p>
  </w:footnote>
  <w:footnote w:type="continuationSeparator" w:id="0">
    <w:p w:rsidR="00E95B2A" w:rsidRDefault="00E9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608" w:rsidRDefault="00D52608">
    <w:pPr>
      <w:jc w:val="center"/>
      <w:rPr>
        <w:rFonts w:ascii="Arial" w:hAnsi="Arial"/>
        <w:sz w:val="36"/>
      </w:rPr>
    </w:pPr>
    <w:r>
      <w:rPr>
        <w:rFonts w:ascii="Arial" w:hAnsi="Arial"/>
        <w:sz w:val="36"/>
      </w:rPr>
      <w:t>Bidder Licensing Expectations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0A"/>
    <w:rsid w:val="00351100"/>
    <w:rsid w:val="00393650"/>
    <w:rsid w:val="005D097B"/>
    <w:rsid w:val="005E3E30"/>
    <w:rsid w:val="005F3D0A"/>
    <w:rsid w:val="00A0766A"/>
    <w:rsid w:val="00AF4C98"/>
    <w:rsid w:val="00C63D0D"/>
    <w:rsid w:val="00CE1B77"/>
    <w:rsid w:val="00D52608"/>
    <w:rsid w:val="00E867AA"/>
    <w:rsid w:val="00E95B2A"/>
    <w:rsid w:val="00EC40DC"/>
    <w:rsid w:val="00F1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AE8EC"/>
  <w15:docId w15:val="{512DD1C0-F1A9-4DD5-B383-2D1BAE1B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CE1B77"/>
  </w:style>
  <w:style w:type="table" w:styleId="TableGrid">
    <w:name w:val="Table Grid"/>
    <w:basedOn w:val="TableNormal"/>
    <w:rsid w:val="00CE1B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D097B"/>
    <w:rPr>
      <w:rFonts w:ascii="Tahoma" w:hAnsi="Tahoma" w:cs="Tahoma"/>
      <w:sz w:val="16"/>
      <w:szCs w:val="16"/>
    </w:rPr>
  </w:style>
  <w:style w:type="character" w:customStyle="1" w:styleId="BalloonTextChar">
    <w:name w:val="Balloon Text Char"/>
    <w:basedOn w:val="DefaultParagraphFont"/>
    <w:link w:val="BalloonText"/>
    <w:uiPriority w:val="99"/>
    <w:semiHidden/>
    <w:rsid w:val="005D0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Bidder License Expectations Report</vt:lpstr>
    </vt:vector>
  </TitlesOfParts>
  <Company>Tennessee Board of Regents</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License Expectations Report</dc:title>
  <dc:subject>Administrative Forms</dc:subject>
  <dc:creator>H. Keith J. Robinson, CCS</dc:creator>
  <cp:lastModifiedBy>Bill Waits</cp:lastModifiedBy>
  <cp:revision>2</cp:revision>
  <cp:lastPrinted>2015-07-31T18:20:00Z</cp:lastPrinted>
  <dcterms:created xsi:type="dcterms:W3CDTF">2017-09-26T20:50:00Z</dcterms:created>
  <dcterms:modified xsi:type="dcterms:W3CDTF">2017-09-26T20:50:00Z</dcterms:modified>
</cp:coreProperties>
</file>