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2B" w:rsidRPr="002F1853" w:rsidRDefault="0070502B" w:rsidP="008A757A">
      <w:pPr>
        <w:pStyle w:val="Title"/>
        <w:jc w:val="center"/>
        <w:rPr>
          <w:sz w:val="44"/>
          <w:szCs w:val="44"/>
        </w:rPr>
      </w:pPr>
      <w:r w:rsidRPr="002F1853">
        <w:rPr>
          <w:sz w:val="44"/>
          <w:szCs w:val="44"/>
        </w:rPr>
        <w:t xml:space="preserve">Middle Tennessee </w:t>
      </w:r>
      <w:r w:rsidR="00A07B8D" w:rsidRPr="002F1853">
        <w:rPr>
          <w:sz w:val="44"/>
          <w:szCs w:val="44"/>
        </w:rPr>
        <w:t xml:space="preserve">Consumer </w:t>
      </w:r>
      <w:r w:rsidR="002432C1" w:rsidRPr="002F1853">
        <w:rPr>
          <w:sz w:val="44"/>
          <w:szCs w:val="44"/>
        </w:rPr>
        <w:t>O</w:t>
      </w:r>
      <w:r w:rsidR="00A07B8D" w:rsidRPr="002F1853">
        <w:rPr>
          <w:sz w:val="44"/>
          <w:szCs w:val="44"/>
        </w:rPr>
        <w:t xml:space="preserve">utlook </w:t>
      </w:r>
      <w:r w:rsidR="00140EF4" w:rsidRPr="002F1853">
        <w:rPr>
          <w:sz w:val="44"/>
          <w:szCs w:val="44"/>
        </w:rPr>
        <w:t>I</w:t>
      </w:r>
      <w:r w:rsidR="00A07B8D" w:rsidRPr="002F1853">
        <w:rPr>
          <w:sz w:val="44"/>
          <w:szCs w:val="44"/>
        </w:rPr>
        <w:t>ndex</w:t>
      </w:r>
    </w:p>
    <w:p w:rsidR="0070502B" w:rsidRPr="008A757A" w:rsidRDefault="00B64992" w:rsidP="000D09DE">
      <w:pPr>
        <w:tabs>
          <w:tab w:val="left" w:pos="0"/>
        </w:tabs>
        <w:jc w:val="center"/>
        <w:rPr>
          <w:rFonts w:asciiTheme="minorHAnsi" w:hAnsiTheme="minorHAnsi"/>
          <w:bCs/>
          <w:color w:val="002060"/>
          <w:sz w:val="36"/>
        </w:rPr>
      </w:pPr>
      <w:r>
        <w:rPr>
          <w:rFonts w:asciiTheme="minorHAnsi" w:hAnsiTheme="minorHAnsi"/>
          <w:bCs/>
          <w:color w:val="002060"/>
          <w:sz w:val="28"/>
        </w:rPr>
        <w:t xml:space="preserve">May 1, </w:t>
      </w:r>
      <w:r w:rsidR="00106BB1" w:rsidRPr="008A757A">
        <w:rPr>
          <w:rFonts w:asciiTheme="minorHAnsi" w:hAnsiTheme="minorHAnsi"/>
          <w:bCs/>
          <w:color w:val="002060"/>
          <w:sz w:val="28"/>
        </w:rPr>
        <w:t>20</w:t>
      </w:r>
      <w:r w:rsidR="00FC5846" w:rsidRPr="008A757A">
        <w:rPr>
          <w:rFonts w:asciiTheme="minorHAnsi" w:hAnsiTheme="minorHAnsi"/>
          <w:bCs/>
          <w:color w:val="002060"/>
          <w:sz w:val="28"/>
        </w:rPr>
        <w:t>1</w:t>
      </w:r>
      <w:r w:rsidR="00DB7D02">
        <w:rPr>
          <w:rFonts w:asciiTheme="minorHAnsi" w:hAnsiTheme="minorHAnsi"/>
          <w:bCs/>
          <w:color w:val="002060"/>
          <w:sz w:val="28"/>
        </w:rPr>
        <w:t>5</w:t>
      </w:r>
    </w:p>
    <w:p w:rsidR="0070502B" w:rsidRPr="008A757A" w:rsidRDefault="0070502B">
      <w:pPr>
        <w:rPr>
          <w:rFonts w:asciiTheme="minorHAnsi" w:hAnsiTheme="minorHAnsi"/>
          <w:color w:val="002060"/>
        </w:rPr>
      </w:pPr>
    </w:p>
    <w:p w:rsidR="0070502B" w:rsidRDefault="0070502B">
      <w:pPr>
        <w:jc w:val="center"/>
        <w:rPr>
          <w:rFonts w:asciiTheme="minorHAnsi" w:hAnsiTheme="minorHAnsi"/>
          <w:b/>
          <w:bCs/>
          <w:color w:val="002060"/>
          <w:sz w:val="28"/>
        </w:rPr>
      </w:pPr>
      <w:r w:rsidRPr="008A757A">
        <w:rPr>
          <w:rFonts w:asciiTheme="minorHAnsi" w:hAnsiTheme="minorHAnsi"/>
          <w:b/>
          <w:bCs/>
          <w:color w:val="002060"/>
          <w:sz w:val="28"/>
        </w:rPr>
        <w:t>The Office of Consumer Research</w:t>
      </w:r>
    </w:p>
    <w:p w:rsidR="00976A05" w:rsidRPr="008A757A" w:rsidRDefault="00976A05">
      <w:pPr>
        <w:jc w:val="center"/>
        <w:rPr>
          <w:rFonts w:asciiTheme="minorHAnsi" w:hAnsiTheme="minorHAnsi"/>
          <w:b/>
          <w:bCs/>
          <w:color w:val="002060"/>
          <w:sz w:val="28"/>
        </w:rPr>
      </w:pPr>
      <w:r>
        <w:rPr>
          <w:rFonts w:asciiTheme="minorHAnsi" w:hAnsiTheme="minorHAnsi"/>
          <w:b/>
          <w:bCs/>
          <w:color w:val="002060"/>
          <w:sz w:val="28"/>
        </w:rPr>
        <w:t>Jones College of Business</w:t>
      </w:r>
    </w:p>
    <w:p w:rsidR="0070502B" w:rsidRPr="008A757A" w:rsidRDefault="0070502B">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at</w:t>
      </w:r>
      <w:proofErr w:type="gramEnd"/>
      <w:r w:rsidRPr="008A757A">
        <w:rPr>
          <w:rFonts w:asciiTheme="minorHAnsi" w:hAnsiTheme="minorHAnsi"/>
          <w:bCs/>
          <w:color w:val="002060"/>
          <w:sz w:val="22"/>
          <w:szCs w:val="22"/>
        </w:rPr>
        <w:t xml:space="preserve"> Middle Tennessee State University</w:t>
      </w:r>
    </w:p>
    <w:p w:rsidR="0070502B" w:rsidRPr="008A757A" w:rsidRDefault="0070502B" w:rsidP="008A757A">
      <w:pPr>
        <w:jc w:val="center"/>
        <w:rPr>
          <w:rFonts w:asciiTheme="minorHAnsi" w:hAnsiTheme="minorHAnsi"/>
          <w:bCs/>
          <w:color w:val="002060"/>
          <w:sz w:val="22"/>
          <w:szCs w:val="22"/>
        </w:rPr>
      </w:pPr>
      <w:proofErr w:type="gramStart"/>
      <w:r w:rsidRPr="008A757A">
        <w:rPr>
          <w:rFonts w:asciiTheme="minorHAnsi" w:hAnsiTheme="minorHAnsi"/>
          <w:bCs/>
          <w:color w:val="002060"/>
          <w:sz w:val="22"/>
          <w:szCs w:val="22"/>
        </w:rPr>
        <w:t>Director -- Timothy R. Graeff, Ph.D.</w:t>
      </w:r>
      <w:proofErr w:type="gramEnd"/>
    </w:p>
    <w:p w:rsidR="00135989" w:rsidRPr="008A757A" w:rsidRDefault="00A71CED" w:rsidP="008A757A">
      <w:pPr>
        <w:jc w:val="center"/>
        <w:rPr>
          <w:rFonts w:asciiTheme="minorHAnsi" w:hAnsiTheme="minorHAnsi"/>
          <w:bCs/>
          <w:i/>
          <w:color w:val="002060"/>
          <w:sz w:val="22"/>
          <w:szCs w:val="22"/>
        </w:rPr>
      </w:pPr>
      <w:hyperlink r:id="rId10" w:history="1">
        <w:r w:rsidR="00FB298B" w:rsidRPr="00FB5698">
          <w:rPr>
            <w:rStyle w:val="Hyperlink"/>
            <w:rFonts w:asciiTheme="minorHAnsi" w:hAnsiTheme="minorHAnsi"/>
            <w:bCs/>
            <w:i/>
            <w:color w:val="002060"/>
            <w:sz w:val="22"/>
            <w:szCs w:val="22"/>
          </w:rPr>
          <w:t>Tim.Graeff@mtsu.edu</w:t>
        </w:r>
      </w:hyperlink>
      <w:proofErr w:type="gramStart"/>
      <w:r w:rsidR="001A1A56" w:rsidRPr="008A757A">
        <w:rPr>
          <w:rStyle w:val="Hyperlink"/>
          <w:rFonts w:asciiTheme="minorHAnsi" w:hAnsiTheme="minorHAnsi"/>
          <w:bCs/>
          <w:color w:val="002060"/>
          <w:sz w:val="22"/>
          <w:szCs w:val="22"/>
        </w:rPr>
        <w:t xml:space="preserve">,  </w:t>
      </w:r>
      <w:r w:rsidR="00FB298B" w:rsidRPr="008A757A">
        <w:rPr>
          <w:rFonts w:asciiTheme="minorHAnsi" w:hAnsiTheme="minorHAnsi"/>
          <w:bCs/>
          <w:color w:val="002060"/>
          <w:sz w:val="22"/>
          <w:szCs w:val="22"/>
        </w:rPr>
        <w:t>615</w:t>
      </w:r>
      <w:proofErr w:type="gramEnd"/>
      <w:r w:rsidR="00FB298B" w:rsidRPr="008A757A">
        <w:rPr>
          <w:rFonts w:asciiTheme="minorHAnsi" w:hAnsiTheme="minorHAnsi"/>
          <w:bCs/>
          <w:color w:val="002060"/>
          <w:sz w:val="22"/>
          <w:szCs w:val="22"/>
        </w:rPr>
        <w:t>-898-5124</w:t>
      </w:r>
    </w:p>
    <w:p w:rsidR="00303944" w:rsidRPr="008A757A" w:rsidRDefault="00303944">
      <w:pPr>
        <w:jc w:val="center"/>
        <w:rPr>
          <w:rFonts w:asciiTheme="minorHAnsi" w:hAnsiTheme="minorHAnsi"/>
          <w:b/>
          <w:bCs/>
          <w:color w:val="002060"/>
        </w:rPr>
      </w:pPr>
    </w:p>
    <w:p w:rsidR="003E1C14" w:rsidRPr="00207C0C" w:rsidRDefault="003E1C14" w:rsidP="007A4C2B">
      <w:pPr>
        <w:jc w:val="center"/>
        <w:rPr>
          <w:rFonts w:asciiTheme="minorHAnsi" w:hAnsiTheme="minorHAnsi"/>
          <w:b/>
          <w:bCs/>
          <w:color w:val="002060"/>
        </w:rPr>
      </w:pPr>
    </w:p>
    <w:p w:rsidR="00BD7307" w:rsidRPr="00A16353" w:rsidRDefault="008F3A00" w:rsidP="007A4C2B">
      <w:pPr>
        <w:jc w:val="center"/>
        <w:rPr>
          <w:rFonts w:asciiTheme="minorHAnsi" w:hAnsiTheme="minorHAnsi"/>
          <w:bCs/>
        </w:rPr>
      </w:pPr>
      <w:r w:rsidRPr="002F1853">
        <w:rPr>
          <w:rFonts w:asciiTheme="minorHAnsi" w:hAnsiTheme="minorHAnsi"/>
          <w:b/>
          <w:bCs/>
          <w:color w:val="002060"/>
          <w:sz w:val="40"/>
          <w:szCs w:val="40"/>
        </w:rPr>
        <w:t>Consumer</w:t>
      </w:r>
      <w:r w:rsidR="00BD42F4" w:rsidRPr="002F1853">
        <w:rPr>
          <w:rFonts w:asciiTheme="minorHAnsi" w:hAnsiTheme="minorHAnsi"/>
          <w:b/>
          <w:bCs/>
          <w:color w:val="002060"/>
          <w:sz w:val="40"/>
          <w:szCs w:val="40"/>
        </w:rPr>
        <w:t xml:space="preserve"> Outlook </w:t>
      </w:r>
      <w:r w:rsidR="00B21696">
        <w:rPr>
          <w:rFonts w:asciiTheme="minorHAnsi" w:hAnsiTheme="minorHAnsi"/>
          <w:b/>
          <w:bCs/>
          <w:color w:val="002060"/>
          <w:sz w:val="40"/>
          <w:szCs w:val="40"/>
        </w:rPr>
        <w:t xml:space="preserve">Rebounds Heading Into </w:t>
      </w:r>
      <w:proofErr w:type="gramStart"/>
      <w:r w:rsidR="00B21696">
        <w:rPr>
          <w:rFonts w:asciiTheme="minorHAnsi" w:hAnsiTheme="minorHAnsi"/>
          <w:b/>
          <w:bCs/>
          <w:color w:val="002060"/>
          <w:sz w:val="40"/>
          <w:szCs w:val="40"/>
        </w:rPr>
        <w:t>The</w:t>
      </w:r>
      <w:proofErr w:type="gramEnd"/>
      <w:r w:rsidR="00B21696">
        <w:rPr>
          <w:rFonts w:asciiTheme="minorHAnsi" w:hAnsiTheme="minorHAnsi"/>
          <w:b/>
          <w:bCs/>
          <w:color w:val="002060"/>
          <w:sz w:val="40"/>
          <w:szCs w:val="40"/>
        </w:rPr>
        <w:t xml:space="preserve"> Summer</w:t>
      </w:r>
      <w:r w:rsidR="00ED7049" w:rsidRPr="00A16353">
        <w:rPr>
          <w:rFonts w:asciiTheme="minorHAnsi" w:hAnsiTheme="minorHAnsi"/>
          <w:bCs/>
        </w:rPr>
        <w:t xml:space="preserve">    </w:t>
      </w:r>
    </w:p>
    <w:p w:rsidR="009F27C3" w:rsidRDefault="009F27C3" w:rsidP="009821BD">
      <w:pPr>
        <w:pStyle w:val="BodyText"/>
        <w:jc w:val="both"/>
        <w:rPr>
          <w:rFonts w:asciiTheme="minorHAnsi" w:hAnsiTheme="minorHAnsi"/>
          <w:bCs/>
        </w:rPr>
      </w:pPr>
    </w:p>
    <w:p w:rsidR="009455D8" w:rsidRDefault="00A0104E" w:rsidP="009821BD">
      <w:pPr>
        <w:pStyle w:val="BodyText"/>
        <w:jc w:val="both"/>
        <w:rPr>
          <w:rFonts w:asciiTheme="minorHAnsi" w:hAnsiTheme="minorHAnsi"/>
          <w:bCs/>
        </w:rPr>
      </w:pPr>
      <w:r>
        <w:rPr>
          <w:rFonts w:asciiTheme="minorHAnsi" w:hAnsiTheme="minorHAnsi"/>
          <w:bCs/>
        </w:rPr>
        <w:t xml:space="preserve">     </w:t>
      </w:r>
      <w:r w:rsidR="00E017F1">
        <w:rPr>
          <w:rFonts w:asciiTheme="minorHAnsi" w:hAnsiTheme="minorHAnsi"/>
          <w:bCs/>
        </w:rPr>
        <w:t xml:space="preserve">Local consumers’ outlook on the economy has </w:t>
      </w:r>
      <w:r w:rsidR="00B21696">
        <w:rPr>
          <w:rFonts w:asciiTheme="minorHAnsi" w:hAnsiTheme="minorHAnsi"/>
          <w:bCs/>
        </w:rPr>
        <w:t xml:space="preserve">rebounded from its dip earlier this year.  The Overall Outlook Index rose to 355, from 322 in February of this year.  This is the highest we have seen the Overall Outlook Index since June, 2004 when it was at 360.  This is a good sign for the local economy </w:t>
      </w:r>
      <w:r w:rsidR="002E5EC0">
        <w:rPr>
          <w:rFonts w:asciiTheme="minorHAnsi" w:hAnsiTheme="minorHAnsi"/>
          <w:bCs/>
        </w:rPr>
        <w:t>as the outlook scores appear to be back on a solid trend of growing consumer optimism toward the economy.</w:t>
      </w:r>
      <w:r w:rsidR="005375A3">
        <w:rPr>
          <w:rFonts w:asciiTheme="minorHAnsi" w:hAnsiTheme="minorHAnsi"/>
        </w:rPr>
        <w:t xml:space="preserve"> </w:t>
      </w:r>
      <w:r w:rsidR="002E5EC0">
        <w:rPr>
          <w:rFonts w:asciiTheme="minorHAnsi" w:hAnsiTheme="minorHAnsi"/>
          <w:bCs/>
        </w:rPr>
        <w:t xml:space="preserve">  </w:t>
      </w:r>
      <w:r w:rsidR="00B21696">
        <w:rPr>
          <w:rFonts w:asciiTheme="minorHAnsi" w:hAnsiTheme="minorHAnsi"/>
          <w:bCs/>
        </w:rPr>
        <w:t xml:space="preserve"> </w:t>
      </w:r>
      <w:r w:rsidR="00E017F1">
        <w:rPr>
          <w:rFonts w:asciiTheme="minorHAnsi" w:hAnsiTheme="minorHAnsi"/>
          <w:bCs/>
        </w:rPr>
        <w:t xml:space="preserve">  </w:t>
      </w:r>
    </w:p>
    <w:p w:rsidR="00E017F1" w:rsidRDefault="00E017F1" w:rsidP="009821BD">
      <w:pPr>
        <w:pStyle w:val="BodyText"/>
        <w:jc w:val="both"/>
        <w:rPr>
          <w:rFonts w:asciiTheme="minorHAnsi" w:hAnsiTheme="minorHAnsi"/>
          <w:bCs/>
        </w:rPr>
      </w:pPr>
    </w:p>
    <w:p w:rsidR="009455D8" w:rsidRDefault="009455D8" w:rsidP="009455D8">
      <w:pPr>
        <w:jc w:val="center"/>
        <w:rPr>
          <w:rFonts w:asciiTheme="minorHAnsi" w:hAnsiTheme="minorHAnsi"/>
          <w:b/>
          <w:color w:val="002060"/>
          <w:sz w:val="28"/>
          <w:szCs w:val="28"/>
        </w:rPr>
      </w:pPr>
      <w:r w:rsidRPr="00ED7F2F">
        <w:rPr>
          <w:rFonts w:asciiTheme="minorHAnsi" w:hAnsiTheme="minorHAnsi"/>
          <w:b/>
          <w:color w:val="002060"/>
          <w:sz w:val="28"/>
          <w:szCs w:val="28"/>
        </w:rPr>
        <w:t>The Middle Tennessee Consumer Outlook Index and Components</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815"/>
        <w:gridCol w:w="630"/>
        <w:gridCol w:w="630"/>
        <w:gridCol w:w="630"/>
        <w:gridCol w:w="630"/>
        <w:gridCol w:w="630"/>
        <w:gridCol w:w="630"/>
        <w:gridCol w:w="630"/>
        <w:gridCol w:w="630"/>
        <w:gridCol w:w="630"/>
        <w:gridCol w:w="630"/>
      </w:tblGrid>
      <w:tr w:rsidR="00B64992" w:rsidRPr="00A16353" w:rsidTr="006A35CE">
        <w:trPr>
          <w:trHeight w:val="255"/>
          <w:jc w:val="center"/>
        </w:trPr>
        <w:tc>
          <w:tcPr>
            <w:tcW w:w="1815" w:type="dxa"/>
            <w:shd w:val="clear" w:color="auto" w:fill="B8CCE4" w:themeFill="accent1" w:themeFillTint="66"/>
            <w:noWrap/>
            <w:tcMar>
              <w:top w:w="15" w:type="dxa"/>
              <w:left w:w="15" w:type="dxa"/>
              <w:bottom w:w="0" w:type="dxa"/>
              <w:right w:w="15" w:type="dxa"/>
            </w:tcMar>
            <w:vAlign w:val="bottom"/>
          </w:tcPr>
          <w:p w:rsidR="00B64992" w:rsidRPr="00A16353" w:rsidRDefault="00B64992" w:rsidP="009455D8">
            <w:pPr>
              <w:rPr>
                <w:rFonts w:asciiTheme="minorHAnsi" w:eastAsia="Arial Unicode MS" w:hAnsiTheme="minorHAnsi"/>
                <w:sz w:val="16"/>
                <w:szCs w:val="16"/>
              </w:rPr>
            </w:pPr>
            <w:r w:rsidRPr="00A16353">
              <w:rPr>
                <w:rFonts w:asciiTheme="minorHAnsi" w:hAnsiTheme="minorHAnsi"/>
              </w:rPr>
              <w:br w:type="column"/>
            </w:r>
          </w:p>
        </w:tc>
        <w:tc>
          <w:tcPr>
            <w:tcW w:w="630" w:type="dxa"/>
            <w:shd w:val="clear" w:color="auto" w:fill="B8CCE4" w:themeFill="accent1" w:themeFillTint="66"/>
          </w:tcPr>
          <w:p w:rsidR="00B64992" w:rsidRPr="0082033A" w:rsidRDefault="00B64992" w:rsidP="00D5687F">
            <w:pPr>
              <w:jc w:val="center"/>
              <w:rPr>
                <w:rFonts w:asciiTheme="minorHAnsi" w:hAnsiTheme="minorHAnsi"/>
                <w:bCs/>
                <w:sz w:val="24"/>
                <w:szCs w:val="24"/>
              </w:rPr>
            </w:pPr>
            <w:r w:rsidRPr="0082033A">
              <w:rPr>
                <w:rFonts w:asciiTheme="minorHAnsi" w:hAnsiTheme="minorHAnsi"/>
                <w:bCs/>
                <w:sz w:val="24"/>
                <w:szCs w:val="24"/>
              </w:rPr>
              <w:t>Feb ‘13</w:t>
            </w:r>
          </w:p>
        </w:tc>
        <w:tc>
          <w:tcPr>
            <w:tcW w:w="630" w:type="dxa"/>
            <w:shd w:val="clear" w:color="auto" w:fill="B8CCE4" w:themeFill="accent1" w:themeFillTint="66"/>
          </w:tcPr>
          <w:p w:rsidR="00B64992" w:rsidRPr="00985C05" w:rsidRDefault="00B64992" w:rsidP="00D5687F">
            <w:pPr>
              <w:jc w:val="center"/>
              <w:rPr>
                <w:rFonts w:asciiTheme="minorHAnsi" w:hAnsiTheme="minorHAnsi"/>
                <w:bCs/>
                <w:sz w:val="24"/>
                <w:szCs w:val="24"/>
              </w:rPr>
            </w:pPr>
            <w:r w:rsidRPr="00985C05">
              <w:rPr>
                <w:rFonts w:asciiTheme="minorHAnsi" w:hAnsiTheme="minorHAnsi"/>
                <w:bCs/>
                <w:sz w:val="24"/>
                <w:szCs w:val="24"/>
              </w:rPr>
              <w:t>Apr ‘13</w:t>
            </w:r>
          </w:p>
        </w:tc>
        <w:tc>
          <w:tcPr>
            <w:tcW w:w="630" w:type="dxa"/>
            <w:shd w:val="clear" w:color="auto" w:fill="B8CCE4" w:themeFill="accent1" w:themeFillTint="66"/>
          </w:tcPr>
          <w:p w:rsidR="00B64992" w:rsidRPr="00692E24" w:rsidRDefault="00B64992" w:rsidP="00D5687F">
            <w:pPr>
              <w:jc w:val="center"/>
              <w:rPr>
                <w:rFonts w:asciiTheme="minorHAnsi" w:hAnsiTheme="minorHAnsi"/>
                <w:bCs/>
                <w:sz w:val="24"/>
                <w:szCs w:val="24"/>
              </w:rPr>
            </w:pPr>
            <w:r w:rsidRPr="00692E24">
              <w:rPr>
                <w:rFonts w:asciiTheme="minorHAnsi" w:hAnsiTheme="minorHAnsi"/>
                <w:bCs/>
                <w:sz w:val="24"/>
                <w:szCs w:val="24"/>
              </w:rPr>
              <w:t>Sept</w:t>
            </w:r>
          </w:p>
          <w:p w:rsidR="00B64992" w:rsidRPr="00692E24" w:rsidRDefault="00B64992" w:rsidP="00D5687F">
            <w:pPr>
              <w:jc w:val="center"/>
              <w:rPr>
                <w:rFonts w:asciiTheme="minorHAnsi" w:hAnsiTheme="minorHAnsi"/>
                <w:bCs/>
                <w:sz w:val="24"/>
                <w:szCs w:val="24"/>
              </w:rPr>
            </w:pPr>
            <w:r w:rsidRPr="00692E24">
              <w:rPr>
                <w:rFonts w:asciiTheme="minorHAnsi" w:hAnsiTheme="minorHAnsi"/>
                <w:bCs/>
                <w:sz w:val="24"/>
                <w:szCs w:val="24"/>
              </w:rPr>
              <w:t>‘13</w:t>
            </w:r>
          </w:p>
        </w:tc>
        <w:tc>
          <w:tcPr>
            <w:tcW w:w="630" w:type="dxa"/>
            <w:shd w:val="clear" w:color="auto" w:fill="B8CCE4" w:themeFill="accent1" w:themeFillTint="66"/>
          </w:tcPr>
          <w:p w:rsidR="00B64992" w:rsidRPr="00144092" w:rsidRDefault="00B64992" w:rsidP="00D5687F">
            <w:pPr>
              <w:jc w:val="center"/>
              <w:rPr>
                <w:rFonts w:asciiTheme="minorHAnsi" w:hAnsiTheme="minorHAnsi"/>
                <w:bCs/>
                <w:sz w:val="24"/>
                <w:szCs w:val="24"/>
              </w:rPr>
            </w:pPr>
            <w:r w:rsidRPr="00144092">
              <w:rPr>
                <w:rFonts w:asciiTheme="minorHAnsi" w:hAnsiTheme="minorHAnsi"/>
                <w:bCs/>
                <w:sz w:val="24"/>
                <w:szCs w:val="24"/>
              </w:rPr>
              <w:t>Dec ‘13</w:t>
            </w:r>
          </w:p>
        </w:tc>
        <w:tc>
          <w:tcPr>
            <w:tcW w:w="630" w:type="dxa"/>
            <w:shd w:val="clear" w:color="auto" w:fill="B8CCE4" w:themeFill="accent1" w:themeFillTint="66"/>
          </w:tcPr>
          <w:p w:rsidR="00B64992" w:rsidRPr="00D33CDC" w:rsidRDefault="00B64992" w:rsidP="00D5687F">
            <w:pPr>
              <w:jc w:val="center"/>
              <w:rPr>
                <w:rFonts w:asciiTheme="minorHAnsi" w:hAnsiTheme="minorHAnsi"/>
                <w:bCs/>
                <w:sz w:val="24"/>
                <w:szCs w:val="24"/>
              </w:rPr>
            </w:pPr>
            <w:r w:rsidRPr="00D33CDC">
              <w:rPr>
                <w:rFonts w:asciiTheme="minorHAnsi" w:hAnsiTheme="minorHAnsi"/>
                <w:bCs/>
                <w:sz w:val="24"/>
                <w:szCs w:val="24"/>
              </w:rPr>
              <w:t>Feb ‘14</w:t>
            </w:r>
          </w:p>
        </w:tc>
        <w:tc>
          <w:tcPr>
            <w:tcW w:w="630" w:type="dxa"/>
            <w:shd w:val="clear" w:color="auto" w:fill="B8CCE4" w:themeFill="accent1" w:themeFillTint="66"/>
          </w:tcPr>
          <w:p w:rsidR="00B64992" w:rsidRPr="00F863C8" w:rsidRDefault="00B64992" w:rsidP="00D5687F">
            <w:pPr>
              <w:jc w:val="center"/>
              <w:rPr>
                <w:rFonts w:asciiTheme="minorHAnsi" w:hAnsiTheme="minorHAnsi"/>
                <w:bCs/>
                <w:sz w:val="24"/>
                <w:szCs w:val="24"/>
              </w:rPr>
            </w:pPr>
            <w:r w:rsidRPr="00F863C8">
              <w:rPr>
                <w:rFonts w:asciiTheme="minorHAnsi" w:hAnsiTheme="minorHAnsi"/>
                <w:bCs/>
                <w:sz w:val="24"/>
                <w:szCs w:val="24"/>
              </w:rPr>
              <w:t>May ‘14</w:t>
            </w:r>
          </w:p>
        </w:tc>
        <w:tc>
          <w:tcPr>
            <w:tcW w:w="630" w:type="dxa"/>
            <w:shd w:val="clear" w:color="auto" w:fill="B8CCE4" w:themeFill="accent1" w:themeFillTint="66"/>
          </w:tcPr>
          <w:p w:rsidR="00B64992" w:rsidRPr="009D2ED6" w:rsidRDefault="00B64992" w:rsidP="00D5687F">
            <w:pPr>
              <w:jc w:val="center"/>
              <w:rPr>
                <w:rFonts w:asciiTheme="minorHAnsi" w:hAnsiTheme="minorHAnsi"/>
                <w:bCs/>
                <w:sz w:val="24"/>
                <w:szCs w:val="24"/>
              </w:rPr>
            </w:pPr>
            <w:r w:rsidRPr="009D2ED6">
              <w:rPr>
                <w:rFonts w:asciiTheme="minorHAnsi" w:hAnsiTheme="minorHAnsi"/>
                <w:bCs/>
                <w:sz w:val="24"/>
                <w:szCs w:val="24"/>
              </w:rPr>
              <w:t>Sep ‘14</w:t>
            </w:r>
          </w:p>
        </w:tc>
        <w:tc>
          <w:tcPr>
            <w:tcW w:w="630" w:type="dxa"/>
            <w:shd w:val="clear" w:color="auto" w:fill="B8CCE4" w:themeFill="accent1" w:themeFillTint="66"/>
          </w:tcPr>
          <w:p w:rsidR="00B64992" w:rsidRPr="00DB7D02" w:rsidRDefault="00B64992" w:rsidP="00D5687F">
            <w:pPr>
              <w:jc w:val="center"/>
              <w:rPr>
                <w:rFonts w:asciiTheme="minorHAnsi" w:hAnsiTheme="minorHAnsi"/>
                <w:bCs/>
                <w:sz w:val="24"/>
                <w:szCs w:val="24"/>
              </w:rPr>
            </w:pPr>
            <w:r w:rsidRPr="00DB7D02">
              <w:rPr>
                <w:rFonts w:asciiTheme="minorHAnsi" w:hAnsiTheme="minorHAnsi"/>
                <w:bCs/>
                <w:sz w:val="24"/>
                <w:szCs w:val="24"/>
              </w:rPr>
              <w:t>Dec</w:t>
            </w:r>
          </w:p>
          <w:p w:rsidR="00B64992" w:rsidRPr="00DB7D02" w:rsidRDefault="00B64992" w:rsidP="00D5687F">
            <w:pPr>
              <w:jc w:val="center"/>
              <w:rPr>
                <w:rFonts w:asciiTheme="minorHAnsi" w:hAnsiTheme="minorHAnsi"/>
                <w:bCs/>
                <w:sz w:val="24"/>
                <w:szCs w:val="24"/>
              </w:rPr>
            </w:pPr>
            <w:r w:rsidRPr="00DB7D02">
              <w:rPr>
                <w:rFonts w:asciiTheme="minorHAnsi" w:hAnsiTheme="minorHAnsi"/>
                <w:bCs/>
                <w:sz w:val="24"/>
                <w:szCs w:val="24"/>
              </w:rPr>
              <w:t>‘14</w:t>
            </w:r>
          </w:p>
        </w:tc>
        <w:tc>
          <w:tcPr>
            <w:tcW w:w="630" w:type="dxa"/>
            <w:shd w:val="clear" w:color="auto" w:fill="B8CCE4" w:themeFill="accent1" w:themeFillTint="66"/>
          </w:tcPr>
          <w:p w:rsidR="00B64992" w:rsidRPr="00B64992" w:rsidRDefault="00B64992" w:rsidP="009455D8">
            <w:pPr>
              <w:jc w:val="center"/>
              <w:rPr>
                <w:rFonts w:asciiTheme="minorHAnsi" w:hAnsiTheme="minorHAnsi"/>
                <w:bCs/>
                <w:sz w:val="24"/>
                <w:szCs w:val="24"/>
              </w:rPr>
            </w:pPr>
            <w:r w:rsidRPr="00B64992">
              <w:rPr>
                <w:rFonts w:asciiTheme="minorHAnsi" w:hAnsiTheme="minorHAnsi"/>
                <w:bCs/>
                <w:sz w:val="24"/>
                <w:szCs w:val="24"/>
              </w:rPr>
              <w:t>Feb ‘15</w:t>
            </w:r>
          </w:p>
        </w:tc>
        <w:tc>
          <w:tcPr>
            <w:tcW w:w="630" w:type="dxa"/>
            <w:shd w:val="clear" w:color="auto" w:fill="B8CCE4" w:themeFill="accent1" w:themeFillTint="66"/>
          </w:tcPr>
          <w:p w:rsidR="00B64992" w:rsidRDefault="00B64992" w:rsidP="009455D8">
            <w:pPr>
              <w:jc w:val="center"/>
              <w:rPr>
                <w:rFonts w:asciiTheme="minorHAnsi" w:hAnsiTheme="minorHAnsi"/>
                <w:b/>
                <w:bCs/>
                <w:color w:val="FF0000"/>
                <w:sz w:val="24"/>
                <w:szCs w:val="24"/>
              </w:rPr>
            </w:pPr>
            <w:r>
              <w:rPr>
                <w:rFonts w:asciiTheme="minorHAnsi" w:hAnsiTheme="minorHAnsi"/>
                <w:b/>
                <w:bCs/>
                <w:color w:val="FF0000"/>
                <w:sz w:val="24"/>
                <w:szCs w:val="24"/>
              </w:rPr>
              <w:t>Apr</w:t>
            </w:r>
          </w:p>
          <w:p w:rsidR="00B64992" w:rsidRPr="00DB7D02" w:rsidRDefault="00B64992" w:rsidP="009455D8">
            <w:pPr>
              <w:jc w:val="center"/>
              <w:rPr>
                <w:rFonts w:asciiTheme="minorHAnsi" w:hAnsiTheme="minorHAnsi"/>
                <w:b/>
                <w:bCs/>
                <w:color w:val="FF0000"/>
                <w:sz w:val="24"/>
                <w:szCs w:val="24"/>
              </w:rPr>
            </w:pPr>
            <w:r>
              <w:rPr>
                <w:rFonts w:asciiTheme="minorHAnsi" w:hAnsiTheme="minorHAnsi"/>
                <w:b/>
                <w:bCs/>
                <w:color w:val="FF0000"/>
                <w:sz w:val="24"/>
                <w:szCs w:val="24"/>
              </w:rPr>
              <w:t>‘15</w:t>
            </w:r>
          </w:p>
        </w:tc>
      </w:tr>
      <w:tr w:rsidR="00B64992" w:rsidRPr="00A16353" w:rsidTr="006A35CE">
        <w:trPr>
          <w:trHeight w:val="255"/>
          <w:jc w:val="center"/>
        </w:trPr>
        <w:tc>
          <w:tcPr>
            <w:tcW w:w="1815" w:type="dxa"/>
            <w:noWrap/>
            <w:tcMar>
              <w:top w:w="15" w:type="dxa"/>
              <w:left w:w="15" w:type="dxa"/>
              <w:bottom w:w="0" w:type="dxa"/>
              <w:right w:w="15" w:type="dxa"/>
            </w:tcMar>
            <w:vAlign w:val="center"/>
          </w:tcPr>
          <w:p w:rsidR="00B64992" w:rsidRPr="00207C0C" w:rsidRDefault="00B64992" w:rsidP="009455D8">
            <w:pPr>
              <w:rPr>
                <w:rFonts w:asciiTheme="minorHAnsi" w:eastAsia="Arial Unicode MS" w:hAnsiTheme="minorHAnsi"/>
                <w:b/>
                <w:sz w:val="16"/>
                <w:szCs w:val="16"/>
              </w:rPr>
            </w:pPr>
            <w:r w:rsidRPr="00207C0C">
              <w:rPr>
                <w:rFonts w:asciiTheme="minorHAnsi" w:eastAsia="Arial Unicode MS" w:hAnsiTheme="minorHAnsi"/>
                <w:b/>
                <w:sz w:val="16"/>
                <w:szCs w:val="16"/>
              </w:rPr>
              <w:t>Overall Outlook Index</w:t>
            </w:r>
          </w:p>
        </w:tc>
        <w:tc>
          <w:tcPr>
            <w:tcW w:w="630" w:type="dxa"/>
          </w:tcPr>
          <w:p w:rsidR="00B64992" w:rsidRPr="0082033A" w:rsidRDefault="00B64992" w:rsidP="00D5687F">
            <w:pPr>
              <w:jc w:val="center"/>
              <w:rPr>
                <w:rFonts w:asciiTheme="minorHAnsi" w:hAnsiTheme="minorHAnsi"/>
                <w:bCs/>
                <w:sz w:val="24"/>
                <w:szCs w:val="24"/>
              </w:rPr>
            </w:pPr>
            <w:r w:rsidRPr="0082033A">
              <w:rPr>
                <w:rFonts w:asciiTheme="minorHAnsi" w:hAnsiTheme="minorHAnsi"/>
                <w:bCs/>
                <w:sz w:val="24"/>
                <w:szCs w:val="24"/>
              </w:rPr>
              <w:t>144</w:t>
            </w:r>
          </w:p>
        </w:tc>
        <w:tc>
          <w:tcPr>
            <w:tcW w:w="630" w:type="dxa"/>
          </w:tcPr>
          <w:p w:rsidR="00B64992" w:rsidRPr="00985C05" w:rsidRDefault="00B64992" w:rsidP="00D5687F">
            <w:pPr>
              <w:jc w:val="center"/>
              <w:rPr>
                <w:rFonts w:asciiTheme="minorHAnsi" w:hAnsiTheme="minorHAnsi"/>
                <w:bCs/>
                <w:sz w:val="24"/>
                <w:szCs w:val="24"/>
              </w:rPr>
            </w:pPr>
            <w:r w:rsidRPr="00985C05">
              <w:rPr>
                <w:rFonts w:asciiTheme="minorHAnsi" w:hAnsiTheme="minorHAnsi"/>
                <w:bCs/>
                <w:sz w:val="24"/>
                <w:szCs w:val="24"/>
              </w:rPr>
              <w:t>193</w:t>
            </w:r>
          </w:p>
        </w:tc>
        <w:tc>
          <w:tcPr>
            <w:tcW w:w="630" w:type="dxa"/>
          </w:tcPr>
          <w:p w:rsidR="00B64992" w:rsidRPr="00692E24" w:rsidRDefault="00B64992" w:rsidP="00D5687F">
            <w:pPr>
              <w:jc w:val="center"/>
              <w:rPr>
                <w:rFonts w:asciiTheme="minorHAnsi" w:hAnsiTheme="minorHAnsi"/>
                <w:bCs/>
                <w:sz w:val="24"/>
                <w:szCs w:val="24"/>
              </w:rPr>
            </w:pPr>
            <w:r w:rsidRPr="00692E24">
              <w:rPr>
                <w:rFonts w:asciiTheme="minorHAnsi" w:hAnsiTheme="minorHAnsi"/>
                <w:bCs/>
                <w:sz w:val="24"/>
                <w:szCs w:val="24"/>
              </w:rPr>
              <w:t>199</w:t>
            </w:r>
          </w:p>
        </w:tc>
        <w:tc>
          <w:tcPr>
            <w:tcW w:w="630" w:type="dxa"/>
          </w:tcPr>
          <w:p w:rsidR="00B64992" w:rsidRPr="00144092" w:rsidRDefault="00B64992" w:rsidP="00D5687F">
            <w:pPr>
              <w:jc w:val="center"/>
              <w:rPr>
                <w:rFonts w:asciiTheme="minorHAnsi" w:hAnsiTheme="minorHAnsi"/>
                <w:bCs/>
                <w:sz w:val="24"/>
                <w:szCs w:val="24"/>
              </w:rPr>
            </w:pPr>
            <w:r w:rsidRPr="00144092">
              <w:rPr>
                <w:rFonts w:asciiTheme="minorHAnsi" w:hAnsiTheme="minorHAnsi"/>
                <w:bCs/>
                <w:sz w:val="24"/>
                <w:szCs w:val="24"/>
              </w:rPr>
              <w:t>122</w:t>
            </w:r>
          </w:p>
        </w:tc>
        <w:tc>
          <w:tcPr>
            <w:tcW w:w="630" w:type="dxa"/>
          </w:tcPr>
          <w:p w:rsidR="00B64992" w:rsidRPr="00D33CDC" w:rsidRDefault="00B64992" w:rsidP="00D5687F">
            <w:pPr>
              <w:jc w:val="center"/>
              <w:rPr>
                <w:rFonts w:asciiTheme="minorHAnsi" w:hAnsiTheme="minorHAnsi"/>
                <w:bCs/>
                <w:sz w:val="24"/>
                <w:szCs w:val="24"/>
              </w:rPr>
            </w:pPr>
            <w:r w:rsidRPr="00D33CDC">
              <w:rPr>
                <w:rFonts w:asciiTheme="minorHAnsi" w:hAnsiTheme="minorHAnsi"/>
                <w:bCs/>
                <w:sz w:val="24"/>
                <w:szCs w:val="24"/>
              </w:rPr>
              <w:t>179</w:t>
            </w:r>
          </w:p>
        </w:tc>
        <w:tc>
          <w:tcPr>
            <w:tcW w:w="630" w:type="dxa"/>
          </w:tcPr>
          <w:p w:rsidR="00B64992" w:rsidRPr="00F863C8" w:rsidRDefault="00B64992" w:rsidP="00D5687F">
            <w:pPr>
              <w:jc w:val="center"/>
              <w:rPr>
                <w:rFonts w:asciiTheme="minorHAnsi" w:hAnsiTheme="minorHAnsi"/>
                <w:bCs/>
                <w:sz w:val="24"/>
                <w:szCs w:val="24"/>
              </w:rPr>
            </w:pPr>
            <w:r w:rsidRPr="00F863C8">
              <w:rPr>
                <w:rFonts w:asciiTheme="minorHAnsi" w:hAnsiTheme="minorHAnsi"/>
                <w:bCs/>
                <w:sz w:val="24"/>
                <w:szCs w:val="24"/>
              </w:rPr>
              <w:t>203</w:t>
            </w:r>
          </w:p>
        </w:tc>
        <w:tc>
          <w:tcPr>
            <w:tcW w:w="630" w:type="dxa"/>
          </w:tcPr>
          <w:p w:rsidR="00B64992" w:rsidRPr="009D2ED6" w:rsidRDefault="00B64992" w:rsidP="00D5687F">
            <w:pPr>
              <w:jc w:val="center"/>
              <w:rPr>
                <w:rFonts w:asciiTheme="minorHAnsi" w:hAnsiTheme="minorHAnsi"/>
                <w:bCs/>
                <w:sz w:val="24"/>
                <w:szCs w:val="24"/>
              </w:rPr>
            </w:pPr>
            <w:r w:rsidRPr="009D2ED6">
              <w:rPr>
                <w:rFonts w:asciiTheme="minorHAnsi" w:hAnsiTheme="minorHAnsi"/>
                <w:bCs/>
                <w:sz w:val="24"/>
                <w:szCs w:val="24"/>
              </w:rPr>
              <w:t>226</w:t>
            </w:r>
          </w:p>
        </w:tc>
        <w:tc>
          <w:tcPr>
            <w:tcW w:w="630" w:type="dxa"/>
          </w:tcPr>
          <w:p w:rsidR="00B64992" w:rsidRPr="00DB7D02" w:rsidRDefault="00B64992" w:rsidP="00DB7D02">
            <w:pPr>
              <w:jc w:val="center"/>
              <w:rPr>
                <w:rFonts w:asciiTheme="minorHAnsi" w:hAnsiTheme="minorHAnsi"/>
                <w:bCs/>
                <w:sz w:val="24"/>
                <w:szCs w:val="24"/>
              </w:rPr>
            </w:pPr>
            <w:r w:rsidRPr="00DB7D02">
              <w:rPr>
                <w:rFonts w:asciiTheme="minorHAnsi" w:hAnsiTheme="minorHAnsi"/>
                <w:bCs/>
                <w:sz w:val="24"/>
                <w:szCs w:val="24"/>
              </w:rPr>
              <w:t>329</w:t>
            </w:r>
          </w:p>
        </w:tc>
        <w:tc>
          <w:tcPr>
            <w:tcW w:w="630" w:type="dxa"/>
          </w:tcPr>
          <w:p w:rsidR="00B64992" w:rsidRPr="00B64992" w:rsidRDefault="00B64992" w:rsidP="00B64992">
            <w:pPr>
              <w:jc w:val="center"/>
              <w:rPr>
                <w:rFonts w:asciiTheme="minorHAnsi" w:hAnsiTheme="minorHAnsi"/>
                <w:bCs/>
                <w:sz w:val="24"/>
                <w:szCs w:val="24"/>
              </w:rPr>
            </w:pPr>
            <w:r w:rsidRPr="00B64992">
              <w:rPr>
                <w:rFonts w:asciiTheme="minorHAnsi" w:hAnsiTheme="minorHAnsi"/>
                <w:bCs/>
                <w:sz w:val="24"/>
                <w:szCs w:val="24"/>
              </w:rPr>
              <w:t>322</w:t>
            </w:r>
          </w:p>
        </w:tc>
        <w:tc>
          <w:tcPr>
            <w:tcW w:w="630" w:type="dxa"/>
          </w:tcPr>
          <w:p w:rsidR="00B64992" w:rsidRDefault="00A71CED" w:rsidP="00A71CED">
            <w:pPr>
              <w:jc w:val="center"/>
              <w:rPr>
                <w:rFonts w:asciiTheme="minorHAnsi" w:hAnsiTheme="minorHAnsi"/>
                <w:b/>
                <w:bCs/>
                <w:color w:val="FF0000"/>
                <w:sz w:val="24"/>
                <w:szCs w:val="24"/>
              </w:rPr>
            </w:pPr>
            <w:r>
              <w:rPr>
                <w:rFonts w:asciiTheme="minorHAnsi" w:hAnsiTheme="minorHAnsi"/>
                <w:b/>
                <w:bCs/>
                <w:color w:val="FF0000"/>
                <w:sz w:val="24"/>
                <w:szCs w:val="24"/>
              </w:rPr>
              <w:t>355</w:t>
            </w:r>
            <w:r w:rsidR="00B64992" w:rsidRPr="00DB7D02">
              <w:rPr>
                <w:rStyle w:val="FootnoteReference"/>
                <w:rFonts w:asciiTheme="minorHAnsi" w:hAnsiTheme="minorHAnsi"/>
                <w:b/>
                <w:color w:val="FF0000"/>
                <w:sz w:val="24"/>
                <w:szCs w:val="24"/>
              </w:rPr>
              <w:footnoteReference w:id="1"/>
            </w:r>
          </w:p>
        </w:tc>
      </w:tr>
      <w:tr w:rsidR="00B64992" w:rsidRPr="00A16353" w:rsidTr="006A35CE">
        <w:trPr>
          <w:trHeight w:val="255"/>
          <w:jc w:val="center"/>
        </w:trPr>
        <w:tc>
          <w:tcPr>
            <w:tcW w:w="1815" w:type="dxa"/>
            <w:noWrap/>
            <w:tcMar>
              <w:top w:w="15" w:type="dxa"/>
              <w:left w:w="15" w:type="dxa"/>
              <w:bottom w:w="0" w:type="dxa"/>
              <w:right w:w="15" w:type="dxa"/>
            </w:tcMar>
            <w:vAlign w:val="center"/>
          </w:tcPr>
          <w:p w:rsidR="00B64992" w:rsidRPr="00207C0C" w:rsidRDefault="00B64992" w:rsidP="009455D8">
            <w:pPr>
              <w:rPr>
                <w:rFonts w:asciiTheme="minorHAnsi" w:eastAsia="Arial Unicode MS" w:hAnsiTheme="minorHAnsi"/>
                <w:b/>
                <w:sz w:val="16"/>
                <w:szCs w:val="16"/>
              </w:rPr>
            </w:pPr>
            <w:r w:rsidRPr="00207C0C">
              <w:rPr>
                <w:rFonts w:asciiTheme="minorHAnsi" w:hAnsiTheme="minorHAnsi"/>
                <w:b/>
                <w:sz w:val="16"/>
                <w:szCs w:val="16"/>
              </w:rPr>
              <w:t>Current Situation Index</w:t>
            </w:r>
          </w:p>
        </w:tc>
        <w:tc>
          <w:tcPr>
            <w:tcW w:w="630" w:type="dxa"/>
          </w:tcPr>
          <w:p w:rsidR="00B64992" w:rsidRPr="0082033A" w:rsidRDefault="00B64992" w:rsidP="00D5687F">
            <w:pPr>
              <w:jc w:val="center"/>
              <w:rPr>
                <w:rFonts w:asciiTheme="minorHAnsi" w:hAnsiTheme="minorHAnsi"/>
                <w:bCs/>
                <w:sz w:val="24"/>
                <w:szCs w:val="24"/>
              </w:rPr>
            </w:pPr>
            <w:r w:rsidRPr="0082033A">
              <w:rPr>
                <w:rFonts w:asciiTheme="minorHAnsi" w:hAnsiTheme="minorHAnsi"/>
                <w:bCs/>
                <w:sz w:val="24"/>
                <w:szCs w:val="24"/>
              </w:rPr>
              <w:t>-16</w:t>
            </w:r>
          </w:p>
        </w:tc>
        <w:tc>
          <w:tcPr>
            <w:tcW w:w="630" w:type="dxa"/>
          </w:tcPr>
          <w:p w:rsidR="00B64992" w:rsidRPr="00985C05" w:rsidRDefault="00B64992" w:rsidP="00D5687F">
            <w:pPr>
              <w:jc w:val="center"/>
              <w:rPr>
                <w:rFonts w:asciiTheme="minorHAnsi" w:hAnsiTheme="minorHAnsi"/>
                <w:bCs/>
                <w:sz w:val="24"/>
                <w:szCs w:val="24"/>
              </w:rPr>
            </w:pPr>
            <w:r w:rsidRPr="00985C05">
              <w:rPr>
                <w:rFonts w:asciiTheme="minorHAnsi" w:hAnsiTheme="minorHAnsi"/>
                <w:bCs/>
                <w:sz w:val="24"/>
                <w:szCs w:val="24"/>
              </w:rPr>
              <w:t>1</w:t>
            </w:r>
          </w:p>
        </w:tc>
        <w:tc>
          <w:tcPr>
            <w:tcW w:w="630" w:type="dxa"/>
          </w:tcPr>
          <w:p w:rsidR="00B64992" w:rsidRPr="00692E24" w:rsidRDefault="00B64992" w:rsidP="00D5687F">
            <w:pPr>
              <w:jc w:val="center"/>
              <w:rPr>
                <w:rFonts w:asciiTheme="minorHAnsi" w:hAnsiTheme="minorHAnsi"/>
                <w:bCs/>
                <w:sz w:val="24"/>
                <w:szCs w:val="24"/>
              </w:rPr>
            </w:pPr>
            <w:r w:rsidRPr="00692E24">
              <w:rPr>
                <w:rFonts w:asciiTheme="minorHAnsi" w:hAnsiTheme="minorHAnsi"/>
                <w:bCs/>
                <w:sz w:val="24"/>
                <w:szCs w:val="24"/>
              </w:rPr>
              <w:t>18</w:t>
            </w:r>
          </w:p>
        </w:tc>
        <w:tc>
          <w:tcPr>
            <w:tcW w:w="630" w:type="dxa"/>
          </w:tcPr>
          <w:p w:rsidR="00B64992" w:rsidRPr="00144092" w:rsidRDefault="00B64992" w:rsidP="00D5687F">
            <w:pPr>
              <w:jc w:val="center"/>
              <w:rPr>
                <w:rFonts w:asciiTheme="minorHAnsi" w:hAnsiTheme="minorHAnsi"/>
                <w:bCs/>
                <w:sz w:val="24"/>
                <w:szCs w:val="24"/>
              </w:rPr>
            </w:pPr>
            <w:r w:rsidRPr="00144092">
              <w:rPr>
                <w:rFonts w:asciiTheme="minorHAnsi" w:hAnsiTheme="minorHAnsi"/>
                <w:bCs/>
                <w:sz w:val="24"/>
                <w:szCs w:val="24"/>
              </w:rPr>
              <w:t>3</w:t>
            </w:r>
          </w:p>
        </w:tc>
        <w:tc>
          <w:tcPr>
            <w:tcW w:w="630" w:type="dxa"/>
          </w:tcPr>
          <w:p w:rsidR="00B64992" w:rsidRPr="00D33CDC" w:rsidRDefault="00B64992" w:rsidP="00D5687F">
            <w:pPr>
              <w:jc w:val="center"/>
              <w:rPr>
                <w:rFonts w:asciiTheme="minorHAnsi" w:hAnsiTheme="minorHAnsi"/>
                <w:bCs/>
                <w:sz w:val="24"/>
                <w:szCs w:val="24"/>
              </w:rPr>
            </w:pPr>
            <w:r w:rsidRPr="00D33CDC">
              <w:rPr>
                <w:rFonts w:asciiTheme="minorHAnsi" w:hAnsiTheme="minorHAnsi"/>
                <w:bCs/>
                <w:sz w:val="24"/>
                <w:szCs w:val="24"/>
              </w:rPr>
              <w:t>23</w:t>
            </w:r>
          </w:p>
        </w:tc>
        <w:tc>
          <w:tcPr>
            <w:tcW w:w="630" w:type="dxa"/>
          </w:tcPr>
          <w:p w:rsidR="00B64992" w:rsidRPr="00F863C8" w:rsidRDefault="00B64992" w:rsidP="00D5687F">
            <w:pPr>
              <w:jc w:val="center"/>
              <w:rPr>
                <w:rFonts w:asciiTheme="minorHAnsi" w:hAnsiTheme="minorHAnsi"/>
                <w:bCs/>
                <w:sz w:val="24"/>
                <w:szCs w:val="24"/>
              </w:rPr>
            </w:pPr>
            <w:r w:rsidRPr="00F863C8">
              <w:rPr>
                <w:rFonts w:asciiTheme="minorHAnsi" w:hAnsiTheme="minorHAnsi"/>
                <w:bCs/>
                <w:sz w:val="24"/>
                <w:szCs w:val="24"/>
              </w:rPr>
              <w:t>38</w:t>
            </w:r>
          </w:p>
        </w:tc>
        <w:tc>
          <w:tcPr>
            <w:tcW w:w="630" w:type="dxa"/>
          </w:tcPr>
          <w:p w:rsidR="00B64992" w:rsidRPr="009D2ED6" w:rsidRDefault="00B64992" w:rsidP="00D5687F">
            <w:pPr>
              <w:jc w:val="center"/>
              <w:rPr>
                <w:rFonts w:asciiTheme="minorHAnsi" w:hAnsiTheme="minorHAnsi"/>
                <w:bCs/>
                <w:sz w:val="24"/>
                <w:szCs w:val="24"/>
              </w:rPr>
            </w:pPr>
            <w:r w:rsidRPr="009D2ED6">
              <w:rPr>
                <w:rFonts w:asciiTheme="minorHAnsi" w:hAnsiTheme="minorHAnsi"/>
                <w:bCs/>
                <w:sz w:val="24"/>
                <w:szCs w:val="24"/>
              </w:rPr>
              <w:t>48</w:t>
            </w:r>
          </w:p>
        </w:tc>
        <w:tc>
          <w:tcPr>
            <w:tcW w:w="630" w:type="dxa"/>
          </w:tcPr>
          <w:p w:rsidR="00B64992" w:rsidRPr="00DB7D02" w:rsidRDefault="00B64992" w:rsidP="00D5687F">
            <w:pPr>
              <w:jc w:val="center"/>
              <w:rPr>
                <w:rFonts w:asciiTheme="minorHAnsi" w:hAnsiTheme="minorHAnsi"/>
                <w:bCs/>
                <w:sz w:val="24"/>
                <w:szCs w:val="24"/>
              </w:rPr>
            </w:pPr>
            <w:r w:rsidRPr="00DB7D02">
              <w:rPr>
                <w:rFonts w:asciiTheme="minorHAnsi" w:hAnsiTheme="minorHAnsi"/>
                <w:bCs/>
                <w:sz w:val="24"/>
                <w:szCs w:val="24"/>
              </w:rPr>
              <w:t>77</w:t>
            </w:r>
          </w:p>
        </w:tc>
        <w:tc>
          <w:tcPr>
            <w:tcW w:w="630" w:type="dxa"/>
          </w:tcPr>
          <w:p w:rsidR="00B64992" w:rsidRPr="00B64992" w:rsidRDefault="00B64992" w:rsidP="00C37351">
            <w:pPr>
              <w:jc w:val="center"/>
              <w:rPr>
                <w:rFonts w:asciiTheme="minorHAnsi" w:hAnsiTheme="minorHAnsi"/>
                <w:bCs/>
                <w:sz w:val="24"/>
                <w:szCs w:val="24"/>
              </w:rPr>
            </w:pPr>
            <w:r w:rsidRPr="00B64992">
              <w:rPr>
                <w:rFonts w:asciiTheme="minorHAnsi" w:hAnsiTheme="minorHAnsi"/>
                <w:bCs/>
                <w:sz w:val="24"/>
                <w:szCs w:val="24"/>
              </w:rPr>
              <w:t>91</w:t>
            </w:r>
          </w:p>
        </w:tc>
        <w:tc>
          <w:tcPr>
            <w:tcW w:w="630" w:type="dxa"/>
          </w:tcPr>
          <w:p w:rsidR="00B64992" w:rsidRDefault="00A71CED" w:rsidP="00A71CED">
            <w:pPr>
              <w:jc w:val="center"/>
              <w:rPr>
                <w:rFonts w:asciiTheme="minorHAnsi" w:hAnsiTheme="minorHAnsi"/>
                <w:b/>
                <w:bCs/>
                <w:color w:val="FF0000"/>
                <w:sz w:val="24"/>
                <w:szCs w:val="24"/>
              </w:rPr>
            </w:pPr>
            <w:r>
              <w:rPr>
                <w:rFonts w:asciiTheme="minorHAnsi" w:hAnsiTheme="minorHAnsi"/>
                <w:b/>
                <w:bCs/>
                <w:color w:val="FF0000"/>
                <w:sz w:val="24"/>
                <w:szCs w:val="24"/>
              </w:rPr>
              <w:t>110</w:t>
            </w:r>
          </w:p>
        </w:tc>
      </w:tr>
      <w:tr w:rsidR="00B64992" w:rsidRPr="00A16353" w:rsidTr="006A35CE">
        <w:trPr>
          <w:trHeight w:val="255"/>
          <w:jc w:val="center"/>
        </w:trPr>
        <w:tc>
          <w:tcPr>
            <w:tcW w:w="1815" w:type="dxa"/>
            <w:noWrap/>
            <w:tcMar>
              <w:top w:w="15" w:type="dxa"/>
              <w:left w:w="15" w:type="dxa"/>
              <w:bottom w:w="0" w:type="dxa"/>
              <w:right w:w="15" w:type="dxa"/>
            </w:tcMar>
            <w:vAlign w:val="center"/>
          </w:tcPr>
          <w:p w:rsidR="00B64992" w:rsidRPr="00207C0C" w:rsidRDefault="00B64992" w:rsidP="009455D8">
            <w:pPr>
              <w:rPr>
                <w:rFonts w:asciiTheme="minorHAnsi" w:eastAsia="Arial Unicode MS" w:hAnsiTheme="minorHAnsi"/>
                <w:b/>
                <w:sz w:val="16"/>
                <w:szCs w:val="16"/>
              </w:rPr>
            </w:pPr>
            <w:r w:rsidRPr="00207C0C">
              <w:rPr>
                <w:rFonts w:asciiTheme="minorHAnsi" w:hAnsiTheme="minorHAnsi"/>
                <w:b/>
                <w:sz w:val="16"/>
                <w:szCs w:val="16"/>
              </w:rPr>
              <w:t>Future Expectations Index</w:t>
            </w:r>
          </w:p>
        </w:tc>
        <w:tc>
          <w:tcPr>
            <w:tcW w:w="630" w:type="dxa"/>
          </w:tcPr>
          <w:p w:rsidR="00B64992" w:rsidRPr="0082033A" w:rsidRDefault="00B64992" w:rsidP="00D5687F">
            <w:pPr>
              <w:jc w:val="center"/>
              <w:rPr>
                <w:rFonts w:asciiTheme="minorHAnsi" w:hAnsiTheme="minorHAnsi"/>
                <w:bCs/>
                <w:sz w:val="24"/>
                <w:szCs w:val="24"/>
              </w:rPr>
            </w:pPr>
            <w:r w:rsidRPr="0082033A">
              <w:rPr>
                <w:rFonts w:asciiTheme="minorHAnsi" w:hAnsiTheme="minorHAnsi"/>
                <w:bCs/>
                <w:sz w:val="24"/>
                <w:szCs w:val="24"/>
              </w:rPr>
              <w:t>78</w:t>
            </w:r>
          </w:p>
        </w:tc>
        <w:tc>
          <w:tcPr>
            <w:tcW w:w="630" w:type="dxa"/>
          </w:tcPr>
          <w:p w:rsidR="00B64992" w:rsidRPr="00985C05" w:rsidRDefault="00B64992" w:rsidP="00D5687F">
            <w:pPr>
              <w:jc w:val="center"/>
              <w:rPr>
                <w:rFonts w:asciiTheme="minorHAnsi" w:hAnsiTheme="minorHAnsi"/>
                <w:bCs/>
                <w:sz w:val="24"/>
                <w:szCs w:val="24"/>
              </w:rPr>
            </w:pPr>
            <w:r w:rsidRPr="00985C05">
              <w:rPr>
                <w:rFonts w:asciiTheme="minorHAnsi" w:hAnsiTheme="minorHAnsi"/>
                <w:bCs/>
                <w:sz w:val="24"/>
                <w:szCs w:val="24"/>
              </w:rPr>
              <w:t>97</w:t>
            </w:r>
          </w:p>
        </w:tc>
        <w:tc>
          <w:tcPr>
            <w:tcW w:w="630" w:type="dxa"/>
          </w:tcPr>
          <w:p w:rsidR="00B64992" w:rsidRPr="00692E24" w:rsidRDefault="00B64992" w:rsidP="00D5687F">
            <w:pPr>
              <w:jc w:val="center"/>
              <w:rPr>
                <w:rFonts w:asciiTheme="minorHAnsi" w:hAnsiTheme="minorHAnsi"/>
                <w:bCs/>
                <w:sz w:val="24"/>
                <w:szCs w:val="24"/>
              </w:rPr>
            </w:pPr>
            <w:r w:rsidRPr="00692E24">
              <w:rPr>
                <w:rFonts w:asciiTheme="minorHAnsi" w:hAnsiTheme="minorHAnsi"/>
                <w:bCs/>
                <w:sz w:val="24"/>
                <w:szCs w:val="24"/>
              </w:rPr>
              <w:t>86</w:t>
            </w:r>
          </w:p>
        </w:tc>
        <w:tc>
          <w:tcPr>
            <w:tcW w:w="630" w:type="dxa"/>
          </w:tcPr>
          <w:p w:rsidR="00B64992" w:rsidRPr="00144092" w:rsidRDefault="00B64992" w:rsidP="00D5687F">
            <w:pPr>
              <w:jc w:val="center"/>
              <w:rPr>
                <w:rFonts w:asciiTheme="minorHAnsi" w:hAnsiTheme="minorHAnsi"/>
                <w:bCs/>
                <w:sz w:val="24"/>
                <w:szCs w:val="24"/>
              </w:rPr>
            </w:pPr>
            <w:r w:rsidRPr="00144092">
              <w:rPr>
                <w:rFonts w:asciiTheme="minorHAnsi" w:hAnsiTheme="minorHAnsi"/>
                <w:bCs/>
                <w:sz w:val="24"/>
                <w:szCs w:val="24"/>
              </w:rPr>
              <w:t>49</w:t>
            </w:r>
          </w:p>
        </w:tc>
        <w:tc>
          <w:tcPr>
            <w:tcW w:w="630" w:type="dxa"/>
          </w:tcPr>
          <w:p w:rsidR="00B64992" w:rsidRPr="00D33CDC" w:rsidRDefault="00B64992" w:rsidP="00D5687F">
            <w:pPr>
              <w:jc w:val="center"/>
              <w:rPr>
                <w:rFonts w:asciiTheme="minorHAnsi" w:hAnsiTheme="minorHAnsi"/>
                <w:bCs/>
                <w:sz w:val="24"/>
                <w:szCs w:val="24"/>
              </w:rPr>
            </w:pPr>
            <w:r w:rsidRPr="00D33CDC">
              <w:rPr>
                <w:rFonts w:asciiTheme="minorHAnsi" w:hAnsiTheme="minorHAnsi"/>
                <w:bCs/>
                <w:sz w:val="24"/>
                <w:szCs w:val="24"/>
              </w:rPr>
              <w:t>85</w:t>
            </w:r>
          </w:p>
        </w:tc>
        <w:tc>
          <w:tcPr>
            <w:tcW w:w="630" w:type="dxa"/>
          </w:tcPr>
          <w:p w:rsidR="00B64992" w:rsidRPr="00F863C8" w:rsidRDefault="00B64992" w:rsidP="00D5687F">
            <w:pPr>
              <w:jc w:val="center"/>
              <w:rPr>
                <w:rFonts w:asciiTheme="minorHAnsi" w:hAnsiTheme="minorHAnsi"/>
                <w:bCs/>
                <w:sz w:val="24"/>
                <w:szCs w:val="24"/>
              </w:rPr>
            </w:pPr>
            <w:r w:rsidRPr="00F863C8">
              <w:rPr>
                <w:rFonts w:asciiTheme="minorHAnsi" w:hAnsiTheme="minorHAnsi"/>
                <w:bCs/>
                <w:sz w:val="24"/>
                <w:szCs w:val="24"/>
              </w:rPr>
              <w:t>86</w:t>
            </w:r>
          </w:p>
        </w:tc>
        <w:tc>
          <w:tcPr>
            <w:tcW w:w="630" w:type="dxa"/>
          </w:tcPr>
          <w:p w:rsidR="00B64992" w:rsidRPr="009D2ED6" w:rsidRDefault="00B64992" w:rsidP="00D5687F">
            <w:pPr>
              <w:jc w:val="center"/>
              <w:rPr>
                <w:rFonts w:asciiTheme="minorHAnsi" w:hAnsiTheme="minorHAnsi"/>
                <w:bCs/>
                <w:sz w:val="24"/>
                <w:szCs w:val="24"/>
              </w:rPr>
            </w:pPr>
            <w:r w:rsidRPr="009D2ED6">
              <w:rPr>
                <w:rFonts w:asciiTheme="minorHAnsi" w:hAnsiTheme="minorHAnsi"/>
                <w:bCs/>
                <w:sz w:val="24"/>
                <w:szCs w:val="24"/>
              </w:rPr>
              <w:t>80</w:t>
            </w:r>
          </w:p>
        </w:tc>
        <w:tc>
          <w:tcPr>
            <w:tcW w:w="630" w:type="dxa"/>
          </w:tcPr>
          <w:p w:rsidR="00B64992" w:rsidRPr="00DB7D02" w:rsidRDefault="00B64992" w:rsidP="00D5687F">
            <w:pPr>
              <w:jc w:val="center"/>
              <w:rPr>
                <w:rFonts w:asciiTheme="minorHAnsi" w:hAnsiTheme="minorHAnsi"/>
                <w:bCs/>
                <w:sz w:val="24"/>
                <w:szCs w:val="24"/>
              </w:rPr>
            </w:pPr>
            <w:r w:rsidRPr="00DB7D02">
              <w:rPr>
                <w:rFonts w:asciiTheme="minorHAnsi" w:hAnsiTheme="minorHAnsi"/>
                <w:bCs/>
                <w:sz w:val="24"/>
                <w:szCs w:val="24"/>
              </w:rPr>
              <w:t>130</w:t>
            </w:r>
          </w:p>
        </w:tc>
        <w:tc>
          <w:tcPr>
            <w:tcW w:w="630" w:type="dxa"/>
          </w:tcPr>
          <w:p w:rsidR="00B64992" w:rsidRPr="00B64992" w:rsidRDefault="00B64992" w:rsidP="00C37351">
            <w:pPr>
              <w:jc w:val="center"/>
              <w:rPr>
                <w:rFonts w:asciiTheme="minorHAnsi" w:hAnsiTheme="minorHAnsi"/>
                <w:bCs/>
                <w:sz w:val="24"/>
                <w:szCs w:val="24"/>
              </w:rPr>
            </w:pPr>
            <w:r w:rsidRPr="00B64992">
              <w:rPr>
                <w:rFonts w:asciiTheme="minorHAnsi" w:hAnsiTheme="minorHAnsi"/>
                <w:bCs/>
                <w:sz w:val="24"/>
                <w:szCs w:val="24"/>
              </w:rPr>
              <w:t>122</w:t>
            </w:r>
          </w:p>
        </w:tc>
        <w:tc>
          <w:tcPr>
            <w:tcW w:w="630" w:type="dxa"/>
          </w:tcPr>
          <w:p w:rsidR="00B64992" w:rsidRDefault="00B64992" w:rsidP="00C37351">
            <w:pPr>
              <w:jc w:val="center"/>
              <w:rPr>
                <w:rFonts w:asciiTheme="minorHAnsi" w:hAnsiTheme="minorHAnsi"/>
                <w:b/>
                <w:bCs/>
                <w:color w:val="FF0000"/>
                <w:sz w:val="24"/>
                <w:szCs w:val="24"/>
              </w:rPr>
            </w:pPr>
            <w:r>
              <w:rPr>
                <w:rFonts w:asciiTheme="minorHAnsi" w:hAnsiTheme="minorHAnsi"/>
                <w:b/>
                <w:bCs/>
                <w:color w:val="FF0000"/>
                <w:sz w:val="24"/>
                <w:szCs w:val="24"/>
              </w:rPr>
              <w:t>1</w:t>
            </w:r>
            <w:r w:rsidR="00A71CED">
              <w:rPr>
                <w:rFonts w:asciiTheme="minorHAnsi" w:hAnsiTheme="minorHAnsi"/>
                <w:b/>
                <w:bCs/>
                <w:color w:val="FF0000"/>
                <w:sz w:val="24"/>
                <w:szCs w:val="24"/>
              </w:rPr>
              <w:t>35</w:t>
            </w:r>
          </w:p>
        </w:tc>
      </w:tr>
      <w:tr w:rsidR="00B64992" w:rsidRPr="00A16353" w:rsidTr="006A35CE">
        <w:trPr>
          <w:trHeight w:val="255"/>
          <w:jc w:val="center"/>
        </w:trPr>
        <w:tc>
          <w:tcPr>
            <w:tcW w:w="1815" w:type="dxa"/>
            <w:noWrap/>
            <w:tcMar>
              <w:top w:w="15" w:type="dxa"/>
              <w:left w:w="15" w:type="dxa"/>
              <w:bottom w:w="0" w:type="dxa"/>
              <w:right w:w="15" w:type="dxa"/>
            </w:tcMar>
            <w:vAlign w:val="center"/>
          </w:tcPr>
          <w:p w:rsidR="00B64992" w:rsidRPr="00207C0C" w:rsidRDefault="00B64992" w:rsidP="009455D8">
            <w:pPr>
              <w:rPr>
                <w:rFonts w:asciiTheme="minorHAnsi" w:eastAsia="Arial Unicode MS" w:hAnsiTheme="minorHAnsi"/>
                <w:b/>
                <w:sz w:val="16"/>
                <w:szCs w:val="16"/>
              </w:rPr>
            </w:pPr>
            <w:r w:rsidRPr="00207C0C">
              <w:rPr>
                <w:rFonts w:asciiTheme="minorHAnsi" w:hAnsiTheme="minorHAnsi"/>
                <w:b/>
                <w:sz w:val="16"/>
                <w:szCs w:val="16"/>
              </w:rPr>
              <w:t>Purchasing Index</w:t>
            </w:r>
          </w:p>
        </w:tc>
        <w:tc>
          <w:tcPr>
            <w:tcW w:w="630" w:type="dxa"/>
          </w:tcPr>
          <w:p w:rsidR="00B64992" w:rsidRPr="0082033A" w:rsidRDefault="00B64992" w:rsidP="00D5687F">
            <w:pPr>
              <w:jc w:val="center"/>
              <w:rPr>
                <w:rFonts w:asciiTheme="minorHAnsi" w:hAnsiTheme="minorHAnsi"/>
                <w:bCs/>
                <w:sz w:val="24"/>
                <w:szCs w:val="24"/>
              </w:rPr>
            </w:pPr>
            <w:r w:rsidRPr="0082033A">
              <w:rPr>
                <w:rFonts w:asciiTheme="minorHAnsi" w:hAnsiTheme="minorHAnsi"/>
                <w:bCs/>
                <w:sz w:val="24"/>
                <w:szCs w:val="24"/>
              </w:rPr>
              <w:t>82</w:t>
            </w:r>
          </w:p>
        </w:tc>
        <w:tc>
          <w:tcPr>
            <w:tcW w:w="630" w:type="dxa"/>
          </w:tcPr>
          <w:p w:rsidR="00B64992" w:rsidRPr="00985C05" w:rsidRDefault="00B64992" w:rsidP="00D5687F">
            <w:pPr>
              <w:jc w:val="center"/>
              <w:rPr>
                <w:rFonts w:asciiTheme="minorHAnsi" w:hAnsiTheme="minorHAnsi"/>
                <w:bCs/>
                <w:sz w:val="24"/>
                <w:szCs w:val="24"/>
              </w:rPr>
            </w:pPr>
            <w:r w:rsidRPr="00985C05">
              <w:rPr>
                <w:rFonts w:asciiTheme="minorHAnsi" w:hAnsiTheme="minorHAnsi"/>
                <w:bCs/>
                <w:sz w:val="24"/>
                <w:szCs w:val="24"/>
              </w:rPr>
              <w:t>95</w:t>
            </w:r>
          </w:p>
        </w:tc>
        <w:tc>
          <w:tcPr>
            <w:tcW w:w="630" w:type="dxa"/>
          </w:tcPr>
          <w:p w:rsidR="00B64992" w:rsidRPr="00692E24" w:rsidRDefault="00B64992" w:rsidP="00D5687F">
            <w:pPr>
              <w:jc w:val="center"/>
              <w:rPr>
                <w:rFonts w:asciiTheme="minorHAnsi" w:hAnsiTheme="minorHAnsi"/>
                <w:bCs/>
                <w:sz w:val="24"/>
                <w:szCs w:val="24"/>
              </w:rPr>
            </w:pPr>
            <w:r w:rsidRPr="00692E24">
              <w:rPr>
                <w:rFonts w:asciiTheme="minorHAnsi" w:hAnsiTheme="minorHAnsi"/>
                <w:bCs/>
                <w:sz w:val="24"/>
                <w:szCs w:val="24"/>
              </w:rPr>
              <w:t>95</w:t>
            </w:r>
          </w:p>
        </w:tc>
        <w:tc>
          <w:tcPr>
            <w:tcW w:w="630" w:type="dxa"/>
          </w:tcPr>
          <w:p w:rsidR="00B64992" w:rsidRPr="00144092" w:rsidRDefault="00B64992" w:rsidP="00D5687F">
            <w:pPr>
              <w:jc w:val="center"/>
              <w:rPr>
                <w:rFonts w:asciiTheme="minorHAnsi" w:hAnsiTheme="minorHAnsi"/>
                <w:bCs/>
                <w:sz w:val="24"/>
                <w:szCs w:val="24"/>
              </w:rPr>
            </w:pPr>
            <w:r w:rsidRPr="00144092">
              <w:rPr>
                <w:rFonts w:asciiTheme="minorHAnsi" w:hAnsiTheme="minorHAnsi"/>
                <w:bCs/>
                <w:sz w:val="24"/>
                <w:szCs w:val="24"/>
              </w:rPr>
              <w:t>70</w:t>
            </w:r>
          </w:p>
        </w:tc>
        <w:tc>
          <w:tcPr>
            <w:tcW w:w="630" w:type="dxa"/>
          </w:tcPr>
          <w:p w:rsidR="00B64992" w:rsidRPr="00D33CDC" w:rsidRDefault="00B64992" w:rsidP="00D5687F">
            <w:pPr>
              <w:jc w:val="center"/>
              <w:rPr>
                <w:rFonts w:asciiTheme="minorHAnsi" w:hAnsiTheme="minorHAnsi"/>
                <w:bCs/>
                <w:sz w:val="24"/>
                <w:szCs w:val="24"/>
              </w:rPr>
            </w:pPr>
            <w:r w:rsidRPr="00D33CDC">
              <w:rPr>
                <w:rFonts w:asciiTheme="minorHAnsi" w:hAnsiTheme="minorHAnsi"/>
                <w:bCs/>
                <w:sz w:val="24"/>
                <w:szCs w:val="24"/>
              </w:rPr>
              <w:t>71</w:t>
            </w:r>
          </w:p>
        </w:tc>
        <w:tc>
          <w:tcPr>
            <w:tcW w:w="630" w:type="dxa"/>
          </w:tcPr>
          <w:p w:rsidR="00B64992" w:rsidRPr="00F863C8" w:rsidRDefault="00B64992" w:rsidP="00D5687F">
            <w:pPr>
              <w:jc w:val="center"/>
              <w:rPr>
                <w:rFonts w:asciiTheme="minorHAnsi" w:hAnsiTheme="minorHAnsi"/>
                <w:bCs/>
                <w:sz w:val="24"/>
                <w:szCs w:val="24"/>
              </w:rPr>
            </w:pPr>
            <w:r w:rsidRPr="00F863C8">
              <w:rPr>
                <w:rFonts w:asciiTheme="minorHAnsi" w:hAnsiTheme="minorHAnsi"/>
                <w:bCs/>
                <w:sz w:val="24"/>
                <w:szCs w:val="24"/>
              </w:rPr>
              <w:t>79</w:t>
            </w:r>
          </w:p>
        </w:tc>
        <w:tc>
          <w:tcPr>
            <w:tcW w:w="630" w:type="dxa"/>
          </w:tcPr>
          <w:p w:rsidR="00B64992" w:rsidRPr="009D2ED6" w:rsidRDefault="00B64992" w:rsidP="00D5687F">
            <w:pPr>
              <w:jc w:val="center"/>
              <w:rPr>
                <w:rFonts w:asciiTheme="minorHAnsi" w:hAnsiTheme="minorHAnsi"/>
                <w:bCs/>
                <w:sz w:val="24"/>
                <w:szCs w:val="24"/>
              </w:rPr>
            </w:pPr>
            <w:r w:rsidRPr="009D2ED6">
              <w:rPr>
                <w:rFonts w:asciiTheme="minorHAnsi" w:hAnsiTheme="minorHAnsi"/>
                <w:bCs/>
                <w:sz w:val="24"/>
                <w:szCs w:val="24"/>
              </w:rPr>
              <w:t>98</w:t>
            </w:r>
          </w:p>
        </w:tc>
        <w:tc>
          <w:tcPr>
            <w:tcW w:w="630" w:type="dxa"/>
          </w:tcPr>
          <w:p w:rsidR="00B64992" w:rsidRPr="00DB7D02" w:rsidRDefault="00B64992" w:rsidP="00D5687F">
            <w:pPr>
              <w:jc w:val="center"/>
              <w:rPr>
                <w:rFonts w:asciiTheme="minorHAnsi" w:hAnsiTheme="minorHAnsi"/>
                <w:bCs/>
                <w:sz w:val="24"/>
                <w:szCs w:val="24"/>
              </w:rPr>
            </w:pPr>
            <w:r w:rsidRPr="00DB7D02">
              <w:rPr>
                <w:rFonts w:asciiTheme="minorHAnsi" w:hAnsiTheme="minorHAnsi"/>
                <w:bCs/>
                <w:sz w:val="24"/>
                <w:szCs w:val="24"/>
              </w:rPr>
              <w:t>122</w:t>
            </w:r>
          </w:p>
        </w:tc>
        <w:tc>
          <w:tcPr>
            <w:tcW w:w="630" w:type="dxa"/>
          </w:tcPr>
          <w:p w:rsidR="00B64992" w:rsidRPr="00B64992" w:rsidRDefault="00B64992" w:rsidP="009455D8">
            <w:pPr>
              <w:jc w:val="center"/>
              <w:rPr>
                <w:rFonts w:asciiTheme="minorHAnsi" w:hAnsiTheme="minorHAnsi"/>
                <w:bCs/>
                <w:sz w:val="24"/>
                <w:szCs w:val="24"/>
              </w:rPr>
            </w:pPr>
            <w:r w:rsidRPr="00B64992">
              <w:rPr>
                <w:rFonts w:asciiTheme="minorHAnsi" w:hAnsiTheme="minorHAnsi"/>
                <w:bCs/>
                <w:sz w:val="24"/>
                <w:szCs w:val="24"/>
              </w:rPr>
              <w:t>109</w:t>
            </w:r>
          </w:p>
        </w:tc>
        <w:tc>
          <w:tcPr>
            <w:tcW w:w="630" w:type="dxa"/>
          </w:tcPr>
          <w:p w:rsidR="00B64992" w:rsidRPr="00DB7D02" w:rsidRDefault="00B64992" w:rsidP="009455D8">
            <w:pPr>
              <w:jc w:val="center"/>
              <w:rPr>
                <w:rFonts w:asciiTheme="minorHAnsi" w:hAnsiTheme="minorHAnsi"/>
                <w:b/>
                <w:bCs/>
                <w:color w:val="FF0000"/>
                <w:sz w:val="24"/>
                <w:szCs w:val="24"/>
              </w:rPr>
            </w:pPr>
            <w:r>
              <w:rPr>
                <w:rFonts w:asciiTheme="minorHAnsi" w:hAnsiTheme="minorHAnsi"/>
                <w:b/>
                <w:bCs/>
                <w:color w:val="FF0000"/>
                <w:sz w:val="24"/>
                <w:szCs w:val="24"/>
              </w:rPr>
              <w:t>1</w:t>
            </w:r>
            <w:r w:rsidR="00A71CED">
              <w:rPr>
                <w:rFonts w:asciiTheme="minorHAnsi" w:hAnsiTheme="minorHAnsi"/>
                <w:b/>
                <w:bCs/>
                <w:color w:val="FF0000"/>
                <w:sz w:val="24"/>
                <w:szCs w:val="24"/>
              </w:rPr>
              <w:t>10</w:t>
            </w:r>
          </w:p>
        </w:tc>
      </w:tr>
    </w:tbl>
    <w:p w:rsidR="009455D8" w:rsidRDefault="009455D8" w:rsidP="009455D8">
      <w:pPr>
        <w:pStyle w:val="BodyText"/>
        <w:jc w:val="both"/>
        <w:rPr>
          <w:rFonts w:asciiTheme="minorHAnsi" w:hAnsiTheme="minorHAnsi"/>
          <w:bCs/>
        </w:rPr>
      </w:pPr>
    </w:p>
    <w:p w:rsidR="002E5EC0" w:rsidRDefault="002C318D" w:rsidP="002C318D">
      <w:pPr>
        <w:pStyle w:val="BodyText"/>
        <w:jc w:val="both"/>
        <w:rPr>
          <w:rFonts w:asciiTheme="minorHAnsi" w:hAnsiTheme="minorHAnsi"/>
          <w:bCs/>
        </w:rPr>
      </w:pPr>
      <w:r>
        <w:rPr>
          <w:rFonts w:asciiTheme="minorHAnsi" w:hAnsiTheme="minorHAnsi"/>
          <w:bCs/>
        </w:rPr>
        <w:t xml:space="preserve">     </w:t>
      </w:r>
      <w:r w:rsidR="002E5EC0">
        <w:rPr>
          <w:rFonts w:asciiTheme="minorHAnsi" w:hAnsiTheme="minorHAnsi"/>
          <w:bCs/>
        </w:rPr>
        <w:t xml:space="preserve">Local consumers continue to feel good about the current economy.  </w:t>
      </w:r>
      <w:r>
        <w:rPr>
          <w:rFonts w:asciiTheme="minorHAnsi" w:hAnsiTheme="minorHAnsi"/>
          <w:bCs/>
        </w:rPr>
        <w:t xml:space="preserve">The Current Situation Index </w:t>
      </w:r>
      <w:r w:rsidR="002E5EC0">
        <w:rPr>
          <w:rFonts w:asciiTheme="minorHAnsi" w:hAnsiTheme="minorHAnsi"/>
          <w:bCs/>
        </w:rPr>
        <w:t>rose to 110 from 91 in February.  Local consumers were especially positive about the local Middle Tennessee economy.  The percent who said that business conditions in Middle Tennessee were “good” improved to 65 from 56 in February.  Perceptions about the current overall U.S. economy, however, remained relatively unchanged.</w:t>
      </w:r>
      <w:r w:rsidR="005375A3" w:rsidRPr="005375A3">
        <w:rPr>
          <w:rStyle w:val="FootnoteReference"/>
          <w:rFonts w:asciiTheme="minorHAnsi" w:hAnsiTheme="minorHAnsi"/>
        </w:rPr>
        <w:t xml:space="preserve"> </w:t>
      </w:r>
    </w:p>
    <w:p w:rsidR="00D0727B" w:rsidRDefault="00D0727B" w:rsidP="002C318D">
      <w:pPr>
        <w:pStyle w:val="BodyText"/>
        <w:jc w:val="both"/>
        <w:rPr>
          <w:rFonts w:asciiTheme="minorHAnsi" w:hAnsiTheme="minorHAnsi"/>
          <w:bCs/>
        </w:rPr>
      </w:pPr>
    </w:p>
    <w:p w:rsidR="002E5EC0" w:rsidRDefault="002E5EC0" w:rsidP="009821BD">
      <w:pPr>
        <w:pStyle w:val="BodyText"/>
        <w:jc w:val="both"/>
        <w:rPr>
          <w:rFonts w:asciiTheme="minorHAnsi" w:hAnsiTheme="minorHAnsi"/>
          <w:bCs/>
        </w:rPr>
      </w:pPr>
      <w:r>
        <w:rPr>
          <w:rFonts w:asciiTheme="minorHAnsi" w:hAnsiTheme="minorHAnsi"/>
          <w:bCs/>
        </w:rPr>
        <w:t xml:space="preserve">     Local consumers have also become increasingly optimistic about the future of the economy.  The Future Expectations Index gained to 135 from 122 in February.  A major contributor to this increase was growing optimism regarding the </w:t>
      </w:r>
      <w:r w:rsidR="00774C42">
        <w:rPr>
          <w:rFonts w:asciiTheme="minorHAnsi" w:hAnsiTheme="minorHAnsi"/>
          <w:bCs/>
        </w:rPr>
        <w:t xml:space="preserve">local </w:t>
      </w:r>
      <w:r>
        <w:rPr>
          <w:rFonts w:asciiTheme="minorHAnsi" w:hAnsiTheme="minorHAnsi"/>
          <w:bCs/>
        </w:rPr>
        <w:t xml:space="preserve">job market.  The </w:t>
      </w:r>
      <w:r>
        <w:rPr>
          <w:rFonts w:asciiTheme="minorHAnsi" w:hAnsiTheme="minorHAnsi"/>
          <w:bCs/>
        </w:rPr>
        <w:lastRenderedPageBreak/>
        <w:t>percent who said that there will be “more job openings” in the next six months rose to 45 from 39.  Because jobs are such a fundamental component to any growing economy, a positive outlook on the potential for job openings in the future bodes well for even more increases in the outlook index in the future.</w:t>
      </w:r>
      <w:r w:rsidR="005375A3" w:rsidRPr="005375A3">
        <w:rPr>
          <w:rStyle w:val="FootnoteReference"/>
          <w:rFonts w:asciiTheme="minorHAnsi" w:hAnsiTheme="minorHAnsi"/>
        </w:rPr>
        <w:t xml:space="preserve"> </w:t>
      </w:r>
      <w:r w:rsidR="005375A3">
        <w:rPr>
          <w:rStyle w:val="FootnoteReference"/>
          <w:rFonts w:asciiTheme="minorHAnsi" w:hAnsiTheme="minorHAnsi"/>
        </w:rPr>
        <w:footnoteReference w:id="2"/>
      </w:r>
    </w:p>
    <w:p w:rsidR="00D142EB" w:rsidRDefault="00D142EB" w:rsidP="009821BD">
      <w:pPr>
        <w:pStyle w:val="BodyText"/>
        <w:jc w:val="both"/>
        <w:rPr>
          <w:rFonts w:asciiTheme="minorHAnsi" w:hAnsiTheme="minorHAnsi"/>
          <w:bCs/>
        </w:rPr>
      </w:pPr>
      <w:r w:rsidRPr="00877A8B">
        <w:rPr>
          <w:rFonts w:asciiTheme="minorHAnsi" w:hAnsiTheme="minorHAnsi"/>
          <w:b/>
          <w:bCs/>
          <w:noProof/>
        </w:rPr>
        <w:drawing>
          <wp:inline distT="0" distB="0" distL="0" distR="0" wp14:anchorId="3A9C7C5D" wp14:editId="205BE237">
            <wp:extent cx="5377218" cy="3739487"/>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42EB" w:rsidRDefault="00D142EB" w:rsidP="009821BD">
      <w:pPr>
        <w:pStyle w:val="BodyText"/>
        <w:jc w:val="both"/>
        <w:rPr>
          <w:rFonts w:asciiTheme="minorHAnsi" w:hAnsiTheme="minorHAnsi"/>
          <w:bCs/>
        </w:rPr>
      </w:pPr>
    </w:p>
    <w:p w:rsidR="000E5517" w:rsidRDefault="000E5517" w:rsidP="00D142EB">
      <w:pPr>
        <w:pStyle w:val="BodyText"/>
        <w:jc w:val="both"/>
        <w:rPr>
          <w:rFonts w:asciiTheme="minorHAnsi" w:hAnsiTheme="minorHAnsi"/>
          <w:bCs/>
        </w:rPr>
      </w:pPr>
    </w:p>
    <w:p w:rsidR="000E5517" w:rsidRDefault="000E5517" w:rsidP="00D142EB">
      <w:pPr>
        <w:pStyle w:val="BodyText"/>
        <w:jc w:val="both"/>
        <w:rPr>
          <w:rFonts w:asciiTheme="minorHAnsi" w:hAnsiTheme="minorHAnsi"/>
          <w:bCs/>
        </w:rPr>
      </w:pPr>
    </w:p>
    <w:p w:rsidR="00D142EB" w:rsidRDefault="002E5EC0" w:rsidP="00D142EB">
      <w:pPr>
        <w:pStyle w:val="BodyText"/>
        <w:jc w:val="both"/>
        <w:rPr>
          <w:rFonts w:asciiTheme="minorHAnsi" w:hAnsiTheme="minorHAnsi"/>
          <w:bCs/>
        </w:rPr>
      </w:pPr>
      <w:r>
        <w:rPr>
          <w:rFonts w:asciiTheme="minorHAnsi" w:hAnsiTheme="minorHAnsi"/>
          <w:bCs/>
        </w:rPr>
        <w:t xml:space="preserve">     The Purchasing Index, however, remained relatively flat.  </w:t>
      </w:r>
      <w:r w:rsidR="00D142EB">
        <w:rPr>
          <w:rFonts w:asciiTheme="minorHAnsi" w:hAnsiTheme="minorHAnsi"/>
          <w:bCs/>
        </w:rPr>
        <w:t>Even though</w:t>
      </w:r>
      <w:r>
        <w:rPr>
          <w:rFonts w:asciiTheme="minorHAnsi" w:hAnsiTheme="minorHAnsi"/>
          <w:bCs/>
        </w:rPr>
        <w:t xml:space="preserve"> consumers increasingly perceive that now is a good time to purchase a house, the percent who said that now is a “good time” to purchase large items for the home actually dropped to 29 from 42.  </w:t>
      </w:r>
      <w:r w:rsidR="00D142EB">
        <w:rPr>
          <w:rFonts w:asciiTheme="minorHAnsi" w:hAnsiTheme="minorHAnsi"/>
          <w:bCs/>
        </w:rPr>
        <w:t xml:space="preserve"> Further, w</w:t>
      </w:r>
      <w:r w:rsidR="00D142EB">
        <w:rPr>
          <w:rFonts w:asciiTheme="minorHAnsi" w:hAnsiTheme="minorHAnsi"/>
          <w:bCs/>
        </w:rPr>
        <w:t>hen asked whether or not they expect their level of consumer spending for 2015 to be more or less than</w:t>
      </w:r>
      <w:bookmarkStart w:id="0" w:name="_GoBack"/>
      <w:bookmarkEnd w:id="0"/>
      <w:r w:rsidR="00D142EB">
        <w:rPr>
          <w:rFonts w:asciiTheme="minorHAnsi" w:hAnsiTheme="minorHAnsi"/>
          <w:bCs/>
        </w:rPr>
        <w:t xml:space="preserve"> it was for 2014, the percent of consumers who expect to increase their spending dropped to </w:t>
      </w:r>
      <w:r w:rsidR="00D142EB">
        <w:rPr>
          <w:rFonts w:asciiTheme="minorHAnsi" w:hAnsiTheme="minorHAnsi"/>
          <w:bCs/>
        </w:rPr>
        <w:t>37</w:t>
      </w:r>
      <w:r w:rsidR="00D142EB">
        <w:rPr>
          <w:rFonts w:asciiTheme="minorHAnsi" w:hAnsiTheme="minorHAnsi"/>
          <w:bCs/>
        </w:rPr>
        <w:t xml:space="preserve"> from 4</w:t>
      </w:r>
      <w:r w:rsidR="00D142EB">
        <w:rPr>
          <w:rFonts w:asciiTheme="minorHAnsi" w:hAnsiTheme="minorHAnsi"/>
          <w:bCs/>
        </w:rPr>
        <w:t>0</w:t>
      </w:r>
      <w:r w:rsidR="00D142EB">
        <w:rPr>
          <w:rFonts w:asciiTheme="minorHAnsi" w:hAnsiTheme="minorHAnsi"/>
          <w:bCs/>
        </w:rPr>
        <w:t xml:space="preserve">, while the percent who </w:t>
      </w:r>
      <w:r w:rsidR="00A32997">
        <w:rPr>
          <w:rFonts w:asciiTheme="minorHAnsi" w:hAnsiTheme="minorHAnsi"/>
          <w:bCs/>
        </w:rPr>
        <w:t>expect</w:t>
      </w:r>
      <w:r w:rsidR="00D142EB">
        <w:rPr>
          <w:rFonts w:asciiTheme="minorHAnsi" w:hAnsiTheme="minorHAnsi"/>
          <w:bCs/>
        </w:rPr>
        <w:t xml:space="preserve"> to decrease their spending rose to </w:t>
      </w:r>
      <w:r w:rsidR="00D142EB">
        <w:rPr>
          <w:rFonts w:asciiTheme="minorHAnsi" w:hAnsiTheme="minorHAnsi"/>
          <w:bCs/>
        </w:rPr>
        <w:t>22</w:t>
      </w:r>
      <w:r w:rsidR="00D142EB">
        <w:rPr>
          <w:rFonts w:asciiTheme="minorHAnsi" w:hAnsiTheme="minorHAnsi"/>
          <w:bCs/>
        </w:rPr>
        <w:t xml:space="preserve"> from 1</w:t>
      </w:r>
      <w:r w:rsidR="00D142EB">
        <w:rPr>
          <w:rFonts w:asciiTheme="minorHAnsi" w:hAnsiTheme="minorHAnsi"/>
          <w:bCs/>
        </w:rPr>
        <w:t>9</w:t>
      </w:r>
      <w:r w:rsidR="00D142EB">
        <w:rPr>
          <w:rFonts w:asciiTheme="minorHAnsi" w:hAnsiTheme="minorHAnsi"/>
          <w:bCs/>
        </w:rPr>
        <w:t xml:space="preserve">.  </w:t>
      </w:r>
    </w:p>
    <w:p w:rsidR="00D142EB" w:rsidRDefault="00D142EB" w:rsidP="00D142EB">
      <w:pPr>
        <w:pStyle w:val="BodyText"/>
        <w:jc w:val="both"/>
        <w:rPr>
          <w:rFonts w:asciiTheme="minorHAnsi" w:hAnsiTheme="minorHAnsi"/>
          <w:bCs/>
        </w:rPr>
      </w:pPr>
    </w:p>
    <w:p w:rsidR="00D142EB" w:rsidRDefault="00D142EB" w:rsidP="00D142EB">
      <w:pPr>
        <w:pStyle w:val="BodyText"/>
        <w:jc w:val="both"/>
        <w:rPr>
          <w:rFonts w:asciiTheme="minorHAnsi" w:hAnsiTheme="minorHAnsi"/>
          <w:bCs/>
        </w:rPr>
      </w:pPr>
      <w:r>
        <w:rPr>
          <w:noProof/>
        </w:rPr>
        <w:lastRenderedPageBreak/>
        <w:drawing>
          <wp:inline distT="0" distB="0" distL="0" distR="0" wp14:anchorId="79B39482" wp14:editId="795546B2">
            <wp:extent cx="5326912" cy="2169041"/>
            <wp:effectExtent l="0" t="0" r="7620" b="317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E5EC0" w:rsidRDefault="002E5EC0" w:rsidP="009821BD">
      <w:pPr>
        <w:pStyle w:val="BodyText"/>
        <w:jc w:val="both"/>
        <w:rPr>
          <w:rFonts w:asciiTheme="minorHAnsi" w:hAnsiTheme="minorHAnsi"/>
          <w:bCs/>
        </w:rPr>
      </w:pPr>
    </w:p>
    <w:p w:rsidR="005171F6" w:rsidRDefault="00D142EB" w:rsidP="009455D8">
      <w:pPr>
        <w:pStyle w:val="BodyText"/>
        <w:jc w:val="both"/>
        <w:rPr>
          <w:rFonts w:asciiTheme="minorHAnsi" w:hAnsiTheme="minorHAnsi"/>
          <w:bCs/>
        </w:rPr>
      </w:pPr>
      <w:r>
        <w:rPr>
          <w:rFonts w:asciiTheme="minorHAnsi" w:hAnsiTheme="minorHAnsi"/>
          <w:bCs/>
        </w:rPr>
        <w:t xml:space="preserve">     Such results suggest that we might not see an immediate effect of this increased optimism on consumers’ spending.  </w:t>
      </w:r>
      <w:r w:rsidR="006A35CE">
        <w:rPr>
          <w:rFonts w:asciiTheme="minorHAnsi" w:hAnsiTheme="minorHAnsi"/>
          <w:bCs/>
        </w:rPr>
        <w:t xml:space="preserve">Factors such as fears about increasing gasoline prices can cause consumers to keep a tight grip on their wallets when making spending and budgeting decisions.  </w:t>
      </w:r>
      <w:r>
        <w:rPr>
          <w:rFonts w:asciiTheme="minorHAnsi" w:hAnsiTheme="minorHAnsi"/>
          <w:bCs/>
        </w:rPr>
        <w:t>However,</w:t>
      </w:r>
      <w:r w:rsidR="005375A3">
        <w:rPr>
          <w:rFonts w:asciiTheme="minorHAnsi" w:hAnsiTheme="minorHAnsi"/>
          <w:bCs/>
        </w:rPr>
        <w:t xml:space="preserve"> an improving</w:t>
      </w:r>
      <w:r w:rsidR="006A35CE">
        <w:rPr>
          <w:rFonts w:asciiTheme="minorHAnsi" w:hAnsiTheme="minorHAnsi"/>
          <w:bCs/>
        </w:rPr>
        <w:t xml:space="preserve"> outlook on the economy </w:t>
      </w:r>
      <w:r w:rsidR="005375A3">
        <w:rPr>
          <w:rFonts w:asciiTheme="minorHAnsi" w:hAnsiTheme="minorHAnsi"/>
          <w:bCs/>
        </w:rPr>
        <w:t>can</w:t>
      </w:r>
      <w:r w:rsidR="006A35CE">
        <w:rPr>
          <w:rFonts w:asciiTheme="minorHAnsi" w:hAnsiTheme="minorHAnsi"/>
          <w:bCs/>
        </w:rPr>
        <w:t xml:space="preserve"> help to ease consumers</w:t>
      </w:r>
      <w:r w:rsidR="005375A3">
        <w:rPr>
          <w:rFonts w:asciiTheme="minorHAnsi" w:hAnsiTheme="minorHAnsi"/>
          <w:bCs/>
        </w:rPr>
        <w:t>’</w:t>
      </w:r>
      <w:r w:rsidR="006A35CE">
        <w:rPr>
          <w:rFonts w:asciiTheme="minorHAnsi" w:hAnsiTheme="minorHAnsi"/>
          <w:bCs/>
        </w:rPr>
        <w:t xml:space="preserve"> fears and lead to increased spending.</w:t>
      </w:r>
      <w:r>
        <w:rPr>
          <w:rFonts w:asciiTheme="minorHAnsi" w:hAnsiTheme="minorHAnsi"/>
          <w:bCs/>
        </w:rPr>
        <w:t xml:space="preserve"> </w:t>
      </w:r>
    </w:p>
    <w:p w:rsidR="00D142EB" w:rsidRDefault="00FE7490" w:rsidP="00FE7490">
      <w:pPr>
        <w:pStyle w:val="BodyText"/>
        <w:tabs>
          <w:tab w:val="left" w:pos="2344"/>
        </w:tabs>
        <w:jc w:val="both"/>
        <w:rPr>
          <w:rFonts w:asciiTheme="minorHAnsi" w:hAnsiTheme="minorHAnsi"/>
          <w:bCs/>
        </w:rPr>
      </w:pPr>
      <w:r>
        <w:rPr>
          <w:rFonts w:asciiTheme="minorHAnsi" w:hAnsiTheme="minorHAnsi"/>
          <w:bCs/>
        </w:rPr>
        <w:tab/>
      </w:r>
    </w:p>
    <w:p w:rsidR="00877A8B" w:rsidRDefault="00877A8B" w:rsidP="00877A8B">
      <w:pPr>
        <w:pStyle w:val="BodyText"/>
        <w:jc w:val="both"/>
        <w:rPr>
          <w:rFonts w:asciiTheme="minorHAnsi" w:hAnsiTheme="minorHAnsi"/>
        </w:rPr>
      </w:pPr>
      <w:r>
        <w:rPr>
          <w:rFonts w:asciiTheme="minorHAnsi" w:hAnsiTheme="minorHAnsi"/>
        </w:rPr>
        <w:t xml:space="preserve">     </w:t>
      </w:r>
      <w:r w:rsidRPr="00A16353">
        <w:rPr>
          <w:rFonts w:asciiTheme="minorHAnsi" w:hAnsiTheme="minorHAnsi"/>
        </w:rPr>
        <w:t xml:space="preserve">The current </w:t>
      </w:r>
      <w:r w:rsidR="004F2D9D">
        <w:rPr>
          <w:rFonts w:asciiTheme="minorHAnsi" w:hAnsiTheme="minorHAnsi"/>
        </w:rPr>
        <w:t xml:space="preserve">telephone </w:t>
      </w:r>
      <w:r w:rsidRPr="00A16353">
        <w:rPr>
          <w:rFonts w:asciiTheme="minorHAnsi" w:hAnsiTheme="minorHAnsi"/>
        </w:rPr>
        <w:t>poll of</w:t>
      </w:r>
      <w:r>
        <w:rPr>
          <w:rFonts w:asciiTheme="minorHAnsi" w:hAnsiTheme="minorHAnsi"/>
        </w:rPr>
        <w:t xml:space="preserve"> </w:t>
      </w:r>
      <w:r w:rsidR="0028287E">
        <w:rPr>
          <w:rFonts w:asciiTheme="minorHAnsi" w:hAnsiTheme="minorHAnsi"/>
        </w:rPr>
        <w:t>241</w:t>
      </w:r>
      <w:r w:rsidR="001B5501">
        <w:rPr>
          <w:rFonts w:asciiTheme="minorHAnsi" w:hAnsiTheme="minorHAnsi"/>
        </w:rPr>
        <w:t xml:space="preserve"> </w:t>
      </w:r>
      <w:r w:rsidRPr="00A16353">
        <w:rPr>
          <w:rFonts w:asciiTheme="minorHAnsi" w:hAnsiTheme="minorHAnsi"/>
        </w:rPr>
        <w:t>randomly selected adult residents of Davidson</w:t>
      </w:r>
      <w:r>
        <w:rPr>
          <w:rFonts w:asciiTheme="minorHAnsi" w:hAnsiTheme="minorHAnsi"/>
        </w:rPr>
        <w:t xml:space="preserve"> County</w:t>
      </w:r>
      <w:r w:rsidRPr="00A16353">
        <w:rPr>
          <w:rFonts w:asciiTheme="minorHAnsi" w:hAnsiTheme="minorHAnsi"/>
        </w:rPr>
        <w:t>, Rutherford</w:t>
      </w:r>
      <w:r>
        <w:rPr>
          <w:rFonts w:asciiTheme="minorHAnsi" w:hAnsiTheme="minorHAnsi"/>
        </w:rPr>
        <w:t xml:space="preserve"> County</w:t>
      </w:r>
      <w:r w:rsidRPr="00A16353">
        <w:rPr>
          <w:rFonts w:asciiTheme="minorHAnsi" w:hAnsiTheme="minorHAnsi"/>
        </w:rPr>
        <w:t xml:space="preserve"> and Williamson </w:t>
      </w:r>
      <w:r>
        <w:rPr>
          <w:rFonts w:asciiTheme="minorHAnsi" w:hAnsiTheme="minorHAnsi"/>
        </w:rPr>
        <w:t xml:space="preserve">County </w:t>
      </w:r>
      <w:r w:rsidRPr="00A16353">
        <w:rPr>
          <w:rFonts w:asciiTheme="minorHAnsi" w:hAnsiTheme="minorHAnsi"/>
        </w:rPr>
        <w:t xml:space="preserve">was conducted </w:t>
      </w:r>
      <w:r w:rsidR="00144092">
        <w:rPr>
          <w:rFonts w:asciiTheme="minorHAnsi" w:hAnsiTheme="minorHAnsi"/>
        </w:rPr>
        <w:t xml:space="preserve">between the evenings of </w:t>
      </w:r>
      <w:r w:rsidR="00CE4CD6">
        <w:rPr>
          <w:rFonts w:asciiTheme="minorHAnsi" w:hAnsiTheme="minorHAnsi"/>
        </w:rPr>
        <w:t>Tuesday, April 28</w:t>
      </w:r>
      <w:r w:rsidR="001B5501">
        <w:rPr>
          <w:rFonts w:asciiTheme="minorHAnsi" w:hAnsiTheme="minorHAnsi"/>
        </w:rPr>
        <w:t xml:space="preserve"> and Thursday, </w:t>
      </w:r>
      <w:r w:rsidR="00CE4CD6">
        <w:rPr>
          <w:rFonts w:asciiTheme="minorHAnsi" w:hAnsiTheme="minorHAnsi"/>
        </w:rPr>
        <w:t>April 30</w:t>
      </w:r>
      <w:r>
        <w:rPr>
          <w:rFonts w:asciiTheme="minorHAnsi" w:hAnsiTheme="minorHAnsi"/>
        </w:rPr>
        <w:t>.</w:t>
      </w:r>
      <w:r w:rsidR="004F2D9D">
        <w:rPr>
          <w:rFonts w:asciiTheme="minorHAnsi" w:hAnsiTheme="minorHAnsi"/>
        </w:rPr>
        <w:t xml:space="preserve"> The sample include</w:t>
      </w:r>
      <w:r w:rsidR="001B5501">
        <w:rPr>
          <w:rFonts w:asciiTheme="minorHAnsi" w:hAnsiTheme="minorHAnsi"/>
        </w:rPr>
        <w:t>s</w:t>
      </w:r>
      <w:r w:rsidR="004F2D9D">
        <w:rPr>
          <w:rFonts w:asciiTheme="minorHAnsi" w:hAnsiTheme="minorHAnsi"/>
        </w:rPr>
        <w:t xml:space="preserve"> both landline and cell phones.</w:t>
      </w:r>
      <w:r>
        <w:rPr>
          <w:rFonts w:asciiTheme="minorHAnsi" w:hAnsiTheme="minorHAnsi"/>
        </w:rPr>
        <w:t xml:space="preserve"> </w:t>
      </w:r>
      <w:r w:rsidRPr="00A16353">
        <w:rPr>
          <w:rFonts w:asciiTheme="minorHAnsi" w:hAnsiTheme="minorHAnsi"/>
        </w:rPr>
        <w:t xml:space="preserve">  </w:t>
      </w:r>
    </w:p>
    <w:p w:rsidR="001D6128" w:rsidRDefault="001D6128" w:rsidP="00877A8B">
      <w:pPr>
        <w:pStyle w:val="BodyText"/>
        <w:jc w:val="center"/>
        <w:rPr>
          <w:rFonts w:asciiTheme="minorHAnsi" w:hAnsiTheme="minorHAnsi"/>
          <w:bCs/>
        </w:rPr>
      </w:pPr>
    </w:p>
    <w:p w:rsidR="00915403" w:rsidRPr="000D12D0" w:rsidRDefault="00877A8B" w:rsidP="005375A3">
      <w:pPr>
        <w:pStyle w:val="BodyText"/>
        <w:jc w:val="both"/>
        <w:rPr>
          <w:rFonts w:asciiTheme="minorHAnsi" w:hAnsiTheme="minorHAnsi"/>
          <w:b/>
          <w:bCs/>
          <w:sz w:val="28"/>
          <w:szCs w:val="28"/>
          <w:u w:val="single"/>
        </w:rPr>
      </w:pPr>
      <w:r w:rsidRPr="00A16353">
        <w:rPr>
          <w:rFonts w:asciiTheme="minorHAnsi" w:hAnsiTheme="minorHAnsi"/>
          <w:bCs/>
        </w:rPr>
        <w:t xml:space="preserve"> </w:t>
      </w:r>
      <w:r w:rsidR="00915403" w:rsidRPr="000D12D0">
        <w:rPr>
          <w:rFonts w:asciiTheme="minorHAnsi" w:hAnsiTheme="minorHAnsi"/>
          <w:b/>
          <w:bCs/>
          <w:sz w:val="28"/>
          <w:szCs w:val="28"/>
          <w:u w:val="single"/>
        </w:rPr>
        <w:t xml:space="preserve">Perceptions of the Economy:  Comparison to </w:t>
      </w:r>
      <w:r w:rsidR="00213768">
        <w:rPr>
          <w:rFonts w:asciiTheme="minorHAnsi" w:hAnsiTheme="minorHAnsi"/>
          <w:b/>
          <w:bCs/>
          <w:sz w:val="28"/>
          <w:szCs w:val="28"/>
          <w:u w:val="single"/>
        </w:rPr>
        <w:t>t</w:t>
      </w:r>
      <w:r w:rsidR="00915403" w:rsidRPr="000D12D0">
        <w:rPr>
          <w:rFonts w:asciiTheme="minorHAnsi" w:hAnsiTheme="minorHAnsi"/>
          <w:b/>
          <w:bCs/>
          <w:sz w:val="28"/>
          <w:szCs w:val="28"/>
          <w:u w:val="single"/>
        </w:rPr>
        <w:t>he Nation</w:t>
      </w:r>
    </w:p>
    <w:p w:rsidR="00915403" w:rsidRPr="00A16353" w:rsidRDefault="00915403" w:rsidP="00915403">
      <w:pPr>
        <w:rPr>
          <w:rFonts w:asciiTheme="minorHAnsi" w:hAnsiTheme="minorHAnsi"/>
          <w:b/>
          <w:bCs/>
          <w:sz w:val="24"/>
          <w:u w:val="single"/>
        </w:rPr>
      </w:pPr>
    </w:p>
    <w:p w:rsidR="00915403" w:rsidRDefault="00915403" w:rsidP="00915403">
      <w:pPr>
        <w:pStyle w:val="BodyText"/>
        <w:jc w:val="both"/>
        <w:rPr>
          <w:rFonts w:asciiTheme="minorHAnsi" w:hAnsiTheme="minorHAnsi"/>
        </w:rPr>
      </w:pPr>
      <w:r w:rsidRPr="00A16353">
        <w:rPr>
          <w:rFonts w:asciiTheme="minorHAnsi" w:hAnsiTheme="minorHAnsi"/>
        </w:rPr>
        <w:t xml:space="preserve">     </w:t>
      </w:r>
      <w:r w:rsidR="002C318D">
        <w:rPr>
          <w:rFonts w:asciiTheme="minorHAnsi" w:hAnsiTheme="minorHAnsi"/>
        </w:rPr>
        <w:t xml:space="preserve">While local consumers </w:t>
      </w:r>
      <w:r w:rsidR="00654499">
        <w:rPr>
          <w:rFonts w:asciiTheme="minorHAnsi" w:hAnsiTheme="minorHAnsi"/>
        </w:rPr>
        <w:t xml:space="preserve">have some similar views of the economy as compared to </w:t>
      </w:r>
      <w:r>
        <w:rPr>
          <w:rFonts w:asciiTheme="minorHAnsi" w:hAnsiTheme="minorHAnsi"/>
        </w:rPr>
        <w:t>consumers across the rest of the country</w:t>
      </w:r>
      <w:r w:rsidR="00654499">
        <w:rPr>
          <w:rFonts w:asciiTheme="minorHAnsi" w:hAnsiTheme="minorHAnsi"/>
        </w:rPr>
        <w:t xml:space="preserve">, local consumers </w:t>
      </w:r>
      <w:r w:rsidR="002B36EC">
        <w:rPr>
          <w:rFonts w:asciiTheme="minorHAnsi" w:hAnsiTheme="minorHAnsi"/>
        </w:rPr>
        <w:t xml:space="preserve">continue to hold </w:t>
      </w:r>
      <w:r w:rsidR="00654499">
        <w:rPr>
          <w:rFonts w:asciiTheme="minorHAnsi" w:hAnsiTheme="minorHAnsi"/>
        </w:rPr>
        <w:t>noticeabl</w:t>
      </w:r>
      <w:r w:rsidR="00FC278F">
        <w:rPr>
          <w:rFonts w:asciiTheme="minorHAnsi" w:hAnsiTheme="minorHAnsi"/>
        </w:rPr>
        <w:t>y</w:t>
      </w:r>
      <w:r w:rsidR="00654499">
        <w:rPr>
          <w:rFonts w:asciiTheme="minorHAnsi" w:hAnsiTheme="minorHAnsi"/>
        </w:rPr>
        <w:t xml:space="preserve"> more optimistic </w:t>
      </w:r>
      <w:r w:rsidR="002B36EC">
        <w:rPr>
          <w:rFonts w:asciiTheme="minorHAnsi" w:hAnsiTheme="minorHAnsi"/>
        </w:rPr>
        <w:t xml:space="preserve">views </w:t>
      </w:r>
      <w:r w:rsidR="00654499">
        <w:rPr>
          <w:rFonts w:asciiTheme="minorHAnsi" w:hAnsiTheme="minorHAnsi"/>
        </w:rPr>
        <w:t xml:space="preserve">about the future of the </w:t>
      </w:r>
      <w:r w:rsidR="00EE00BA">
        <w:rPr>
          <w:rFonts w:asciiTheme="minorHAnsi" w:hAnsiTheme="minorHAnsi"/>
        </w:rPr>
        <w:t xml:space="preserve">U.S. economy, the future of the </w:t>
      </w:r>
      <w:r w:rsidR="00654499">
        <w:rPr>
          <w:rFonts w:asciiTheme="minorHAnsi" w:hAnsiTheme="minorHAnsi"/>
        </w:rPr>
        <w:t>job market</w:t>
      </w:r>
      <w:r w:rsidR="00EE00BA">
        <w:rPr>
          <w:rFonts w:asciiTheme="minorHAnsi" w:hAnsiTheme="minorHAnsi"/>
        </w:rPr>
        <w:t>,</w:t>
      </w:r>
      <w:r w:rsidR="00654499">
        <w:rPr>
          <w:rFonts w:asciiTheme="minorHAnsi" w:hAnsiTheme="minorHAnsi"/>
        </w:rPr>
        <w:t xml:space="preserve"> and the future of their personal finances</w:t>
      </w:r>
      <w:r>
        <w:rPr>
          <w:rFonts w:asciiTheme="minorHAnsi" w:hAnsiTheme="minorHAnsi"/>
        </w:rPr>
        <w:t xml:space="preserve">.  </w:t>
      </w:r>
    </w:p>
    <w:p w:rsidR="00915403" w:rsidRPr="00A16353" w:rsidRDefault="00915403" w:rsidP="00915403">
      <w:pPr>
        <w:pStyle w:val="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8"/>
        <w:gridCol w:w="900"/>
        <w:gridCol w:w="1008"/>
      </w:tblGrid>
      <w:tr w:rsidR="00915403" w:rsidRPr="00A16353" w:rsidTr="00B0710E">
        <w:tc>
          <w:tcPr>
            <w:tcW w:w="6948" w:type="dxa"/>
            <w:tcBorders>
              <w:top w:val="single" w:sz="4" w:space="0" w:color="auto"/>
              <w:left w:val="single" w:sz="4" w:space="0" w:color="auto"/>
              <w:bottom w:val="single" w:sz="4" w:space="0" w:color="auto"/>
              <w:right w:val="nil"/>
            </w:tcBorders>
            <w:shd w:val="clear" w:color="auto" w:fill="C6D9F1" w:themeFill="text2" w:themeFillTint="33"/>
            <w:vAlign w:val="center"/>
          </w:tcPr>
          <w:p w:rsidR="00915403" w:rsidRPr="00851542" w:rsidRDefault="00915403" w:rsidP="00B0710E">
            <w:pPr>
              <w:rPr>
                <w:rFonts w:asciiTheme="minorHAnsi" w:hAnsiTheme="minorHAnsi"/>
                <w:sz w:val="28"/>
                <w:szCs w:val="28"/>
              </w:rPr>
            </w:pPr>
            <w:r w:rsidRPr="00851542">
              <w:rPr>
                <w:rFonts w:asciiTheme="minorHAnsi" w:hAnsiTheme="minorHAnsi"/>
                <w:sz w:val="28"/>
                <w:szCs w:val="28"/>
              </w:rPr>
              <w:t xml:space="preserve">Comparing Middle Tennessee Consumers to </w:t>
            </w:r>
          </w:p>
          <w:p w:rsidR="00915403" w:rsidRPr="00851542" w:rsidRDefault="00915403" w:rsidP="00B0710E">
            <w:pPr>
              <w:rPr>
                <w:rFonts w:asciiTheme="minorHAnsi" w:hAnsiTheme="minorHAnsi"/>
                <w:sz w:val="28"/>
                <w:szCs w:val="28"/>
              </w:rPr>
            </w:pPr>
            <w:r w:rsidRPr="00851542">
              <w:rPr>
                <w:rFonts w:asciiTheme="minorHAnsi" w:hAnsiTheme="minorHAnsi"/>
                <w:sz w:val="28"/>
                <w:szCs w:val="28"/>
              </w:rPr>
              <w:t>Consumers Across the Country as a Whole</w:t>
            </w:r>
          </w:p>
        </w:tc>
        <w:tc>
          <w:tcPr>
            <w:tcW w:w="900" w:type="dxa"/>
            <w:tcBorders>
              <w:top w:val="single" w:sz="4" w:space="0" w:color="auto"/>
              <w:left w:val="nil"/>
              <w:bottom w:val="single" w:sz="4" w:space="0" w:color="auto"/>
              <w:right w:val="nil"/>
            </w:tcBorders>
            <w:shd w:val="clear" w:color="auto" w:fill="C6D9F1" w:themeFill="text2" w:themeFillTint="33"/>
          </w:tcPr>
          <w:p w:rsidR="00915403" w:rsidRPr="00851542" w:rsidRDefault="00915403" w:rsidP="00B0710E">
            <w:pPr>
              <w:jc w:val="center"/>
              <w:rPr>
                <w:rFonts w:asciiTheme="minorHAnsi" w:hAnsiTheme="minorHAnsi"/>
                <w:bCs/>
                <w:sz w:val="24"/>
                <w:szCs w:val="24"/>
              </w:rPr>
            </w:pP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Nation</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w:t>
            </w:r>
          </w:p>
        </w:tc>
        <w:tc>
          <w:tcPr>
            <w:tcW w:w="1008" w:type="dxa"/>
            <w:tcBorders>
              <w:top w:val="single" w:sz="4" w:space="0" w:color="auto"/>
              <w:left w:val="nil"/>
              <w:bottom w:val="single" w:sz="4" w:space="0" w:color="auto"/>
              <w:right w:val="single" w:sz="4" w:space="0" w:color="auto"/>
            </w:tcBorders>
            <w:shd w:val="clear" w:color="auto" w:fill="C6D9F1" w:themeFill="text2" w:themeFillTint="33"/>
          </w:tcPr>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Mid.</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Tenn.</w:t>
            </w:r>
          </w:p>
          <w:p w:rsidR="00915403" w:rsidRPr="00851542" w:rsidRDefault="00915403" w:rsidP="00B0710E">
            <w:pPr>
              <w:jc w:val="center"/>
              <w:rPr>
                <w:rFonts w:asciiTheme="minorHAnsi" w:hAnsiTheme="minorHAnsi"/>
                <w:bCs/>
                <w:sz w:val="24"/>
                <w:szCs w:val="24"/>
              </w:rPr>
            </w:pPr>
            <w:r w:rsidRPr="00851542">
              <w:rPr>
                <w:rFonts w:asciiTheme="minorHAnsi" w:hAnsiTheme="minorHAnsi"/>
                <w:bCs/>
                <w:sz w:val="24"/>
                <w:szCs w:val="24"/>
              </w:rPr>
              <w:t>(%)</w:t>
            </w:r>
          </w:p>
        </w:tc>
      </w:tr>
      <w:tr w:rsidR="00915403" w:rsidRPr="00A16353" w:rsidTr="00B0710E">
        <w:tc>
          <w:tcPr>
            <w:tcW w:w="6948" w:type="dxa"/>
            <w:tcBorders>
              <w:top w:val="single" w:sz="4" w:space="0" w:color="auto"/>
            </w:tcBorders>
          </w:tcPr>
          <w:p w:rsidR="00915403" w:rsidRPr="00A16353" w:rsidRDefault="00915403" w:rsidP="00B0710E">
            <w:pPr>
              <w:rPr>
                <w:rFonts w:asciiTheme="minorHAnsi" w:hAnsiTheme="minorHAnsi"/>
                <w:sz w:val="24"/>
              </w:rPr>
            </w:pPr>
            <w:r w:rsidRPr="00A16353">
              <w:rPr>
                <w:rFonts w:asciiTheme="minorHAnsi" w:hAnsiTheme="minorHAnsi"/>
                <w:sz w:val="24"/>
              </w:rPr>
              <w:t>Business conditions in the U.S. are good.</w:t>
            </w:r>
          </w:p>
        </w:tc>
        <w:tc>
          <w:tcPr>
            <w:tcW w:w="900" w:type="dxa"/>
            <w:tcBorders>
              <w:top w:val="single" w:sz="4" w:space="0" w:color="auto"/>
            </w:tcBorders>
          </w:tcPr>
          <w:p w:rsidR="00915403" w:rsidRPr="00A16353" w:rsidRDefault="00D5687F" w:rsidP="00B64992">
            <w:pPr>
              <w:jc w:val="center"/>
              <w:rPr>
                <w:rFonts w:asciiTheme="minorHAnsi" w:hAnsiTheme="minorHAnsi"/>
                <w:b/>
                <w:sz w:val="24"/>
              </w:rPr>
            </w:pPr>
            <w:r>
              <w:rPr>
                <w:rFonts w:asciiTheme="minorHAnsi" w:hAnsiTheme="minorHAnsi"/>
                <w:b/>
                <w:sz w:val="24"/>
              </w:rPr>
              <w:t>2</w:t>
            </w:r>
            <w:r w:rsidR="00B64992">
              <w:rPr>
                <w:rFonts w:asciiTheme="minorHAnsi" w:hAnsiTheme="minorHAnsi"/>
                <w:b/>
                <w:sz w:val="24"/>
              </w:rPr>
              <w:t>7</w:t>
            </w:r>
            <w:r w:rsidR="00915403" w:rsidRPr="00A16353">
              <w:rPr>
                <w:rStyle w:val="FootnoteReference"/>
                <w:rFonts w:asciiTheme="minorHAnsi" w:hAnsiTheme="minorHAnsi"/>
                <w:b/>
                <w:sz w:val="24"/>
              </w:rPr>
              <w:footnoteReference w:id="3"/>
            </w:r>
          </w:p>
        </w:tc>
        <w:tc>
          <w:tcPr>
            <w:tcW w:w="1008" w:type="dxa"/>
            <w:tcBorders>
              <w:top w:val="single" w:sz="4" w:space="0" w:color="auto"/>
            </w:tcBorders>
          </w:tcPr>
          <w:p w:rsidR="00915403" w:rsidRPr="00A16353" w:rsidRDefault="00A71CED" w:rsidP="00B0710E">
            <w:pPr>
              <w:jc w:val="center"/>
              <w:rPr>
                <w:rFonts w:asciiTheme="minorHAnsi" w:hAnsiTheme="minorHAnsi"/>
                <w:b/>
                <w:sz w:val="24"/>
              </w:rPr>
            </w:pPr>
            <w:r>
              <w:rPr>
                <w:rFonts w:asciiTheme="minorHAnsi" w:hAnsiTheme="minorHAnsi"/>
                <w:b/>
                <w:sz w:val="24"/>
              </w:rPr>
              <w:t>27</w:t>
            </w:r>
          </w:p>
        </w:tc>
      </w:tr>
      <w:tr w:rsidR="00915403" w:rsidRPr="00A16353" w:rsidTr="00B0710E">
        <w:tc>
          <w:tcPr>
            <w:tcW w:w="6948" w:type="dxa"/>
            <w:shd w:val="clear" w:color="auto" w:fill="DBE5F1" w:themeFill="accent1" w:themeFillTint="33"/>
          </w:tcPr>
          <w:p w:rsidR="00915403" w:rsidRPr="00A16353" w:rsidRDefault="00915403" w:rsidP="00B0710E">
            <w:pPr>
              <w:rPr>
                <w:rFonts w:asciiTheme="minorHAnsi" w:hAnsiTheme="minorHAnsi"/>
                <w:sz w:val="24"/>
              </w:rPr>
            </w:pPr>
            <w:r w:rsidRPr="00A16353">
              <w:rPr>
                <w:rFonts w:asciiTheme="minorHAnsi" w:hAnsiTheme="minorHAnsi"/>
                <w:sz w:val="24"/>
              </w:rPr>
              <w:t>Six months from now, business conditions in the U.S. will be better.</w:t>
            </w:r>
          </w:p>
        </w:tc>
        <w:tc>
          <w:tcPr>
            <w:tcW w:w="900" w:type="dxa"/>
            <w:shd w:val="clear" w:color="auto" w:fill="DBE5F1" w:themeFill="accent1" w:themeFillTint="33"/>
          </w:tcPr>
          <w:p w:rsidR="00915403" w:rsidRPr="00A16353" w:rsidRDefault="000C7541" w:rsidP="00B64992">
            <w:pPr>
              <w:jc w:val="center"/>
              <w:rPr>
                <w:rFonts w:asciiTheme="minorHAnsi" w:hAnsiTheme="minorHAnsi"/>
                <w:b/>
                <w:sz w:val="24"/>
              </w:rPr>
            </w:pPr>
            <w:r>
              <w:rPr>
                <w:rFonts w:asciiTheme="minorHAnsi" w:hAnsiTheme="minorHAnsi"/>
                <w:b/>
                <w:sz w:val="24"/>
              </w:rPr>
              <w:t>1</w:t>
            </w:r>
            <w:r w:rsidR="00B64992">
              <w:rPr>
                <w:rFonts w:asciiTheme="minorHAnsi" w:hAnsiTheme="minorHAnsi"/>
                <w:b/>
                <w:sz w:val="24"/>
              </w:rPr>
              <w:t>6</w:t>
            </w:r>
          </w:p>
        </w:tc>
        <w:tc>
          <w:tcPr>
            <w:tcW w:w="1008" w:type="dxa"/>
            <w:shd w:val="clear" w:color="auto" w:fill="DBE5F1" w:themeFill="accent1" w:themeFillTint="33"/>
          </w:tcPr>
          <w:p w:rsidR="00915403" w:rsidRPr="00A16353" w:rsidRDefault="00A71CED" w:rsidP="00B0710E">
            <w:pPr>
              <w:jc w:val="center"/>
              <w:rPr>
                <w:rFonts w:asciiTheme="minorHAnsi" w:hAnsiTheme="minorHAnsi"/>
                <w:b/>
                <w:sz w:val="24"/>
              </w:rPr>
            </w:pPr>
            <w:r>
              <w:rPr>
                <w:rFonts w:asciiTheme="minorHAnsi" w:hAnsiTheme="minorHAnsi"/>
                <w:b/>
                <w:sz w:val="24"/>
              </w:rPr>
              <w:t>26</w:t>
            </w:r>
          </w:p>
        </w:tc>
      </w:tr>
      <w:tr w:rsidR="00915403" w:rsidRPr="00A16353" w:rsidTr="00B0710E">
        <w:tc>
          <w:tcPr>
            <w:tcW w:w="6948" w:type="dxa"/>
          </w:tcPr>
          <w:p w:rsidR="00915403" w:rsidRPr="00A16353" w:rsidRDefault="00915403" w:rsidP="00B0710E">
            <w:pPr>
              <w:rPr>
                <w:rFonts w:asciiTheme="minorHAnsi" w:hAnsiTheme="minorHAnsi"/>
                <w:sz w:val="24"/>
              </w:rPr>
            </w:pPr>
            <w:r w:rsidRPr="00A16353">
              <w:rPr>
                <w:rFonts w:asciiTheme="minorHAnsi" w:hAnsiTheme="minorHAnsi"/>
                <w:sz w:val="24"/>
              </w:rPr>
              <w:t>Jobs are easy to find (plentiful).</w:t>
            </w:r>
          </w:p>
        </w:tc>
        <w:tc>
          <w:tcPr>
            <w:tcW w:w="900" w:type="dxa"/>
          </w:tcPr>
          <w:p w:rsidR="00915403" w:rsidRPr="00A16353" w:rsidRDefault="00B64992" w:rsidP="00B64992">
            <w:pPr>
              <w:jc w:val="center"/>
              <w:rPr>
                <w:rFonts w:asciiTheme="minorHAnsi" w:hAnsiTheme="minorHAnsi"/>
                <w:b/>
                <w:sz w:val="24"/>
              </w:rPr>
            </w:pPr>
            <w:r>
              <w:rPr>
                <w:rFonts w:asciiTheme="minorHAnsi" w:hAnsiTheme="minorHAnsi"/>
                <w:b/>
                <w:sz w:val="24"/>
              </w:rPr>
              <w:t>19</w:t>
            </w:r>
          </w:p>
        </w:tc>
        <w:tc>
          <w:tcPr>
            <w:tcW w:w="1008" w:type="dxa"/>
          </w:tcPr>
          <w:p w:rsidR="00915403" w:rsidRPr="00A16353" w:rsidRDefault="00A71CED" w:rsidP="00B0710E">
            <w:pPr>
              <w:jc w:val="center"/>
              <w:rPr>
                <w:rFonts w:asciiTheme="minorHAnsi" w:hAnsiTheme="minorHAnsi"/>
                <w:b/>
                <w:sz w:val="24"/>
              </w:rPr>
            </w:pPr>
            <w:r>
              <w:rPr>
                <w:rFonts w:asciiTheme="minorHAnsi" w:hAnsiTheme="minorHAnsi"/>
                <w:b/>
                <w:sz w:val="24"/>
              </w:rPr>
              <w:t>24</w:t>
            </w:r>
          </w:p>
        </w:tc>
      </w:tr>
      <w:tr w:rsidR="00915403" w:rsidRPr="00A16353" w:rsidTr="00B0710E">
        <w:tc>
          <w:tcPr>
            <w:tcW w:w="6948" w:type="dxa"/>
            <w:shd w:val="clear" w:color="auto" w:fill="DBE5F1" w:themeFill="accent1" w:themeFillTint="33"/>
          </w:tcPr>
          <w:p w:rsidR="00915403" w:rsidRPr="00A16353" w:rsidRDefault="00915403" w:rsidP="00B0710E">
            <w:pPr>
              <w:rPr>
                <w:rFonts w:asciiTheme="minorHAnsi" w:hAnsiTheme="minorHAnsi"/>
                <w:sz w:val="24"/>
              </w:rPr>
            </w:pPr>
            <w:r w:rsidRPr="00A16353">
              <w:rPr>
                <w:rFonts w:asciiTheme="minorHAnsi" w:hAnsiTheme="minorHAnsi"/>
                <w:sz w:val="24"/>
              </w:rPr>
              <w:t>Six months from now, there will be more job openings.</w:t>
            </w:r>
          </w:p>
        </w:tc>
        <w:tc>
          <w:tcPr>
            <w:tcW w:w="900" w:type="dxa"/>
            <w:shd w:val="clear" w:color="auto" w:fill="DBE5F1" w:themeFill="accent1" w:themeFillTint="33"/>
          </w:tcPr>
          <w:p w:rsidR="00915403" w:rsidRPr="00A16353" w:rsidRDefault="00915403" w:rsidP="00B64992">
            <w:pPr>
              <w:jc w:val="center"/>
              <w:rPr>
                <w:rFonts w:asciiTheme="minorHAnsi" w:hAnsiTheme="minorHAnsi"/>
                <w:b/>
                <w:sz w:val="24"/>
              </w:rPr>
            </w:pPr>
            <w:r>
              <w:rPr>
                <w:rFonts w:asciiTheme="minorHAnsi" w:hAnsiTheme="minorHAnsi"/>
                <w:b/>
                <w:sz w:val="24"/>
              </w:rPr>
              <w:t>1</w:t>
            </w:r>
            <w:r w:rsidR="00B64992">
              <w:rPr>
                <w:rFonts w:asciiTheme="minorHAnsi" w:hAnsiTheme="minorHAnsi"/>
                <w:b/>
                <w:sz w:val="24"/>
              </w:rPr>
              <w:t>4</w:t>
            </w:r>
          </w:p>
        </w:tc>
        <w:tc>
          <w:tcPr>
            <w:tcW w:w="1008" w:type="dxa"/>
            <w:shd w:val="clear" w:color="auto" w:fill="DBE5F1" w:themeFill="accent1" w:themeFillTint="33"/>
          </w:tcPr>
          <w:p w:rsidR="00915403" w:rsidRPr="00A16353" w:rsidRDefault="00A71CED" w:rsidP="00B0710E">
            <w:pPr>
              <w:jc w:val="center"/>
              <w:rPr>
                <w:rFonts w:asciiTheme="minorHAnsi" w:hAnsiTheme="minorHAnsi"/>
                <w:b/>
                <w:sz w:val="24"/>
              </w:rPr>
            </w:pPr>
            <w:r>
              <w:rPr>
                <w:rFonts w:asciiTheme="minorHAnsi" w:hAnsiTheme="minorHAnsi"/>
                <w:b/>
                <w:sz w:val="24"/>
              </w:rPr>
              <w:t>45</w:t>
            </w:r>
          </w:p>
        </w:tc>
      </w:tr>
      <w:tr w:rsidR="00915403" w:rsidRPr="00A16353" w:rsidTr="00B0710E">
        <w:tc>
          <w:tcPr>
            <w:tcW w:w="6948" w:type="dxa"/>
          </w:tcPr>
          <w:p w:rsidR="00915403" w:rsidRPr="00A16353" w:rsidRDefault="00915403" w:rsidP="00B0710E">
            <w:pPr>
              <w:rPr>
                <w:rFonts w:asciiTheme="minorHAnsi" w:hAnsiTheme="minorHAnsi"/>
                <w:sz w:val="24"/>
              </w:rPr>
            </w:pPr>
            <w:r w:rsidRPr="00A16353">
              <w:rPr>
                <w:rFonts w:asciiTheme="minorHAnsi" w:hAnsiTheme="minorHAnsi"/>
                <w:sz w:val="24"/>
              </w:rPr>
              <w:t>In 12 months my personal financial situation (income) will be better.</w:t>
            </w:r>
          </w:p>
        </w:tc>
        <w:tc>
          <w:tcPr>
            <w:tcW w:w="900" w:type="dxa"/>
          </w:tcPr>
          <w:p w:rsidR="00915403" w:rsidRPr="00A16353" w:rsidRDefault="00B64992" w:rsidP="00B64992">
            <w:pPr>
              <w:jc w:val="center"/>
              <w:rPr>
                <w:rFonts w:asciiTheme="minorHAnsi" w:hAnsiTheme="minorHAnsi"/>
                <w:b/>
                <w:sz w:val="24"/>
              </w:rPr>
            </w:pPr>
            <w:r>
              <w:rPr>
                <w:rFonts w:asciiTheme="minorHAnsi" w:hAnsiTheme="minorHAnsi"/>
                <w:b/>
                <w:sz w:val="24"/>
              </w:rPr>
              <w:t>18</w:t>
            </w:r>
          </w:p>
        </w:tc>
        <w:tc>
          <w:tcPr>
            <w:tcW w:w="1008" w:type="dxa"/>
          </w:tcPr>
          <w:p w:rsidR="00915403" w:rsidRPr="00A16353" w:rsidRDefault="0028287E" w:rsidP="00B0710E">
            <w:pPr>
              <w:jc w:val="center"/>
              <w:rPr>
                <w:rFonts w:asciiTheme="minorHAnsi" w:hAnsiTheme="minorHAnsi"/>
                <w:b/>
                <w:sz w:val="24"/>
              </w:rPr>
            </w:pPr>
            <w:r>
              <w:rPr>
                <w:rFonts w:asciiTheme="minorHAnsi" w:hAnsiTheme="minorHAnsi"/>
                <w:b/>
                <w:sz w:val="24"/>
              </w:rPr>
              <w:t>47</w:t>
            </w:r>
          </w:p>
        </w:tc>
      </w:tr>
    </w:tbl>
    <w:p w:rsidR="004F180E" w:rsidRDefault="004F180E" w:rsidP="0070722D">
      <w:pPr>
        <w:jc w:val="center"/>
        <w:rPr>
          <w:rFonts w:asciiTheme="minorHAnsi" w:hAnsiTheme="minorHAnsi"/>
          <w:b/>
          <w:bCs/>
          <w:sz w:val="28"/>
          <w:szCs w:val="28"/>
          <w:u w:val="single"/>
        </w:rPr>
      </w:pPr>
    </w:p>
    <w:p w:rsidR="004F180E" w:rsidRDefault="004F180E" w:rsidP="0070722D">
      <w:pPr>
        <w:jc w:val="center"/>
        <w:rPr>
          <w:rFonts w:asciiTheme="minorHAnsi" w:hAnsiTheme="minorHAnsi"/>
          <w:b/>
          <w:bCs/>
          <w:sz w:val="28"/>
          <w:szCs w:val="28"/>
          <w:u w:val="single"/>
        </w:rPr>
      </w:pPr>
    </w:p>
    <w:p w:rsidR="00481431" w:rsidRPr="00546A3A" w:rsidRDefault="00481431" w:rsidP="0070722D">
      <w:pPr>
        <w:jc w:val="center"/>
        <w:rPr>
          <w:rFonts w:asciiTheme="minorHAnsi" w:hAnsiTheme="minorHAnsi"/>
          <w:bCs/>
          <w:sz w:val="28"/>
          <w:szCs w:val="28"/>
        </w:rPr>
      </w:pPr>
      <w:r w:rsidRPr="00546A3A">
        <w:rPr>
          <w:rFonts w:asciiTheme="minorHAnsi" w:hAnsiTheme="minorHAnsi"/>
          <w:b/>
          <w:bCs/>
          <w:sz w:val="28"/>
          <w:szCs w:val="28"/>
          <w:u w:val="single"/>
        </w:rPr>
        <w:t>Changes in Consumers’ Perceptions of the Economy</w:t>
      </w:r>
    </w:p>
    <w:p w:rsidR="00481431" w:rsidRPr="00A16353" w:rsidRDefault="00481431" w:rsidP="00481431">
      <w:pPr>
        <w:rPr>
          <w:rFonts w:asciiTheme="minorHAnsi" w:hAnsiTheme="minorHAnsi"/>
          <w:b/>
          <w:bCs/>
          <w:sz w:val="24"/>
          <w:u w:val="single"/>
        </w:rPr>
      </w:pPr>
    </w:p>
    <w:p w:rsidR="00481431" w:rsidRPr="00A16353" w:rsidRDefault="00481431" w:rsidP="00481431">
      <w:pPr>
        <w:rPr>
          <w:rFonts w:asciiTheme="minorHAnsi" w:hAnsiTheme="minorHAnsi"/>
          <w:bCs/>
          <w:sz w:val="24"/>
        </w:rPr>
      </w:pPr>
      <w:r w:rsidRPr="00A16353">
        <w:rPr>
          <w:rFonts w:asciiTheme="minorHAnsi" w:hAnsiTheme="minorHAnsi"/>
          <w:bCs/>
          <w:sz w:val="24"/>
        </w:rPr>
        <w:t xml:space="preserve">     The table below shows how consumers’ responses to selected survey questions have changed since </w:t>
      </w:r>
      <w:r w:rsidR="00B64992">
        <w:rPr>
          <w:rFonts w:asciiTheme="minorHAnsi" w:hAnsiTheme="minorHAnsi"/>
          <w:bCs/>
          <w:sz w:val="24"/>
        </w:rPr>
        <w:t>February</w:t>
      </w:r>
      <w:r w:rsidR="00BC5130">
        <w:rPr>
          <w:rFonts w:asciiTheme="minorHAnsi" w:hAnsiTheme="minorHAnsi"/>
          <w:bCs/>
          <w:sz w:val="24"/>
        </w:rPr>
        <w:t xml:space="preserve">, </w:t>
      </w:r>
      <w:r>
        <w:rPr>
          <w:rFonts w:asciiTheme="minorHAnsi" w:hAnsiTheme="minorHAnsi"/>
          <w:bCs/>
          <w:sz w:val="24"/>
        </w:rPr>
        <w:t>201</w:t>
      </w:r>
      <w:r w:rsidR="00B64992">
        <w:rPr>
          <w:rFonts w:asciiTheme="minorHAnsi" w:hAnsiTheme="minorHAnsi"/>
          <w:bCs/>
          <w:sz w:val="24"/>
        </w:rPr>
        <w:t>5</w:t>
      </w:r>
      <w:r w:rsidRPr="00A16353">
        <w:rPr>
          <w:rFonts w:asciiTheme="minorHAnsi" w:hAnsiTheme="minorHAnsi"/>
          <w:bCs/>
          <w:sz w:val="24"/>
        </w:rPr>
        <w:t>.</w:t>
      </w:r>
    </w:p>
    <w:p w:rsidR="00481431" w:rsidRPr="00A16353" w:rsidRDefault="00481431" w:rsidP="00481431">
      <w:pPr>
        <w:rPr>
          <w:rFonts w:asciiTheme="minorHAnsi" w:hAnsiTheme="minorHAnsi"/>
          <w:bCs/>
          <w:sz w:val="24"/>
        </w:rPr>
      </w:pPr>
    </w:p>
    <w:tbl>
      <w:tblPr>
        <w:tblStyle w:val="MediumShading1-Accent1"/>
        <w:tblW w:w="0" w:type="auto"/>
        <w:tblLayout w:type="fixed"/>
        <w:tblLook w:val="04A0" w:firstRow="1" w:lastRow="0" w:firstColumn="1" w:lastColumn="0" w:noHBand="0" w:noVBand="1"/>
      </w:tblPr>
      <w:tblGrid>
        <w:gridCol w:w="5958"/>
        <w:gridCol w:w="1350"/>
        <w:gridCol w:w="1548"/>
      </w:tblGrid>
      <w:tr w:rsidR="00481431" w:rsidRPr="00A16353" w:rsidTr="00C25C9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958" w:type="dxa"/>
          </w:tcPr>
          <w:p w:rsidR="00481431" w:rsidRPr="00481431" w:rsidRDefault="00481431" w:rsidP="001A1A56">
            <w:pPr>
              <w:jc w:val="center"/>
              <w:rPr>
                <w:rFonts w:asciiTheme="minorHAnsi" w:hAnsiTheme="minorHAnsi"/>
                <w:b w:val="0"/>
                <w:sz w:val="16"/>
                <w:szCs w:val="16"/>
              </w:rPr>
            </w:pPr>
          </w:p>
        </w:tc>
        <w:tc>
          <w:tcPr>
            <w:tcW w:w="1350" w:type="dxa"/>
          </w:tcPr>
          <w:p w:rsidR="0082033A" w:rsidRDefault="00B64992"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April</w:t>
            </w:r>
            <w:r w:rsidR="00BB1BA0">
              <w:rPr>
                <w:rFonts w:asciiTheme="minorHAnsi" w:hAnsiTheme="minorHAnsi"/>
                <w:sz w:val="24"/>
                <w:szCs w:val="24"/>
              </w:rPr>
              <w:t xml:space="preserve"> </w:t>
            </w:r>
          </w:p>
          <w:p w:rsidR="00481431" w:rsidRPr="008D70F0" w:rsidRDefault="002C5F55"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Pr>
                <w:rFonts w:asciiTheme="minorHAnsi" w:hAnsiTheme="minorHAnsi"/>
                <w:sz w:val="24"/>
                <w:szCs w:val="24"/>
              </w:rPr>
              <w:t xml:space="preserve"> </w:t>
            </w:r>
            <w:r w:rsidR="00481431" w:rsidRPr="008D70F0">
              <w:rPr>
                <w:rFonts w:asciiTheme="minorHAnsi" w:hAnsiTheme="minorHAnsi"/>
                <w:sz w:val="24"/>
                <w:szCs w:val="24"/>
              </w:rPr>
              <w:t>201</w:t>
            </w:r>
            <w:r w:rsidR="00D5687F">
              <w:rPr>
                <w:rFonts w:asciiTheme="minorHAnsi" w:hAnsiTheme="minorHAnsi"/>
                <w:sz w:val="24"/>
                <w:szCs w:val="24"/>
              </w:rPr>
              <w:t>5</w:t>
            </w:r>
          </w:p>
          <w:p w:rsidR="00481431" w:rsidRPr="008D70F0" w:rsidRDefault="00481431" w:rsidP="001A1A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w:t>
            </w:r>
          </w:p>
        </w:tc>
        <w:tc>
          <w:tcPr>
            <w:tcW w:w="1548" w:type="dxa"/>
          </w:tcPr>
          <w:p w:rsidR="00481431" w:rsidRPr="008D70F0" w:rsidRDefault="00481431" w:rsidP="00ED6CA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8D70F0">
              <w:rPr>
                <w:rFonts w:asciiTheme="minorHAnsi" w:hAnsiTheme="minorHAnsi"/>
                <w:sz w:val="24"/>
                <w:szCs w:val="24"/>
              </w:rPr>
              <w:t xml:space="preserve">Change from </w:t>
            </w:r>
            <w:r w:rsidRPr="008D70F0">
              <w:rPr>
                <w:rFonts w:asciiTheme="minorHAnsi" w:hAnsiTheme="minorHAnsi"/>
                <w:sz w:val="24"/>
                <w:szCs w:val="24"/>
              </w:rPr>
              <w:br/>
            </w:r>
            <w:r w:rsidR="00B64992">
              <w:rPr>
                <w:rFonts w:asciiTheme="minorHAnsi" w:hAnsiTheme="minorHAnsi"/>
                <w:sz w:val="24"/>
                <w:szCs w:val="24"/>
              </w:rPr>
              <w:t>February</w:t>
            </w:r>
            <w:r w:rsidR="00985C05">
              <w:rPr>
                <w:rFonts w:asciiTheme="minorHAnsi" w:hAnsiTheme="minorHAnsi"/>
                <w:sz w:val="24"/>
                <w:szCs w:val="24"/>
              </w:rPr>
              <w:t xml:space="preserve"> </w:t>
            </w:r>
            <w:r w:rsidRPr="008D70F0">
              <w:rPr>
                <w:rFonts w:asciiTheme="minorHAnsi" w:hAnsiTheme="minorHAnsi"/>
                <w:sz w:val="24"/>
                <w:szCs w:val="24"/>
              </w:rPr>
              <w:t>201</w:t>
            </w:r>
            <w:r w:rsidR="00ED6CA0">
              <w:rPr>
                <w:rFonts w:asciiTheme="minorHAnsi" w:hAnsiTheme="minorHAnsi"/>
                <w:sz w:val="24"/>
                <w:szCs w:val="24"/>
              </w:rPr>
              <w:t>5</w:t>
            </w:r>
          </w:p>
        </w:tc>
      </w:tr>
      <w:tr w:rsidR="00481431" w:rsidRPr="00A16353" w:rsidTr="00741F9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Business conditions in the U.S.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28287E" w:rsidP="00C3735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27</w:t>
            </w:r>
          </w:p>
        </w:tc>
        <w:tc>
          <w:tcPr>
            <w:tcW w:w="1548" w:type="dxa"/>
            <w:vAlign w:val="center"/>
          </w:tcPr>
          <w:p w:rsidR="00741F90" w:rsidRDefault="00741F90" w:rsidP="00741F9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875840" behindDoc="0" locked="0" layoutInCell="1" allowOverlap="1" wp14:anchorId="2B8A574E" wp14:editId="75442193">
                      <wp:simplePos x="0" y="0"/>
                      <wp:positionH relativeFrom="column">
                        <wp:posOffset>340995</wp:posOffset>
                      </wp:positionH>
                      <wp:positionV relativeFrom="paragraph">
                        <wp:posOffset>80010</wp:posOffset>
                      </wp:positionV>
                      <wp:extent cx="146050" cy="281305"/>
                      <wp:effectExtent l="57150" t="38100" r="44450" b="99695"/>
                      <wp:wrapNone/>
                      <wp:docPr id="1" name="Up Arrow 1"/>
                      <wp:cNvGraphicFramePr/>
                      <a:graphic xmlns:a="http://schemas.openxmlformats.org/drawingml/2006/main">
                        <a:graphicData uri="http://schemas.microsoft.com/office/word/2010/wordprocessingShape">
                          <wps:wsp>
                            <wps:cNvSpPr/>
                            <wps:spPr>
                              <a:xfrm>
                                <a:off x="0" y="0"/>
                                <a:ext cx="146050" cy="281305"/>
                              </a:xfrm>
                              <a:prstGeom prst="upArrow">
                                <a:avLst/>
                              </a:prstGeom>
                              <a:solidFill>
                                <a:srgbClr val="00B050"/>
                              </a:solidFill>
                              <a:ln w="9525" cap="flat" cmpd="sng" algn="ctr">
                                <a:solidFill>
                                  <a:sysClr val="window" lastClr="FFFFFF">
                                    <a:lumMod val="50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26.85pt;margin-top:6.3pt;width:11.5pt;height:22.1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" adj="5607" fillcolor="#00b050" strokecolor="#7f7f7f">
                      <v:shadow on="t" color="black" opacity="22937f" origin=",.5" offset="0,.63889mm"/>
                    </v:shape>
                  </w:pict>
                </mc:Fallback>
              </mc:AlternateContent>
            </w:r>
          </w:p>
          <w:p w:rsidR="00481431" w:rsidRPr="00481431" w:rsidRDefault="00213768" w:rsidP="00741F9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w:t>
            </w:r>
            <w:r w:rsidR="00AF02C6">
              <w:rPr>
                <w:rFonts w:asciiTheme="minorHAnsi" w:hAnsiTheme="minorHAnsi"/>
                <w:b/>
                <w:sz w:val="24"/>
                <w:szCs w:val="24"/>
              </w:rPr>
              <w:t>%</w:t>
            </w:r>
          </w:p>
        </w:tc>
      </w:tr>
      <w:tr w:rsidR="00481431" w:rsidRPr="00A16353" w:rsidTr="0021376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the U.S.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28287E"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26</w:t>
            </w:r>
          </w:p>
        </w:tc>
        <w:tc>
          <w:tcPr>
            <w:tcW w:w="1548" w:type="dxa"/>
            <w:vAlign w:val="center"/>
          </w:tcPr>
          <w:p w:rsidR="00213768" w:rsidRDefault="00213768" w:rsidP="00213768">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859456" behindDoc="0" locked="0" layoutInCell="1" allowOverlap="1" wp14:anchorId="7E1AA0DA" wp14:editId="5E99B824">
                      <wp:simplePos x="0" y="0"/>
                      <wp:positionH relativeFrom="column">
                        <wp:posOffset>329565</wp:posOffset>
                      </wp:positionH>
                      <wp:positionV relativeFrom="paragraph">
                        <wp:posOffset>123825</wp:posOffset>
                      </wp:positionV>
                      <wp:extent cx="160655" cy="281305"/>
                      <wp:effectExtent l="57150" t="19050" r="29845" b="99695"/>
                      <wp:wrapNone/>
                      <wp:docPr id="7" name="Down Arrow 7"/>
                      <wp:cNvGraphicFramePr/>
                      <a:graphic xmlns:a="http://schemas.openxmlformats.org/drawingml/2006/main">
                        <a:graphicData uri="http://schemas.microsoft.com/office/word/2010/wordprocessingShape">
                          <wps:wsp>
                            <wps:cNvSpPr/>
                            <wps:spPr>
                              <a:xfrm>
                                <a:off x="0" y="0"/>
                                <a:ext cx="160655" cy="281305"/>
                              </a:xfrm>
                              <a:prstGeom prst="downArrow">
                                <a:avLst/>
                              </a:prstGeom>
                              <a:solidFill>
                                <a:srgbClr val="FF0000"/>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7" o:spid="_x0000_s1026" type="#_x0000_t67" style="position:absolute;margin-left:25.95pt;margin-top:9.75pt;width:12.65pt;height:22.1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" adj="15432" fillcolor="red" strokecolor="#4a7ebb">
                      <v:shadow on="t" color="black" opacity="22937f" origin=",.5" offset="0,.63889mm"/>
                    </v:shape>
                  </w:pict>
                </mc:Fallback>
              </mc:AlternateContent>
            </w:r>
          </w:p>
          <w:p w:rsidR="00481431" w:rsidRPr="00481431" w:rsidRDefault="00741F90" w:rsidP="00741F9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1</w:t>
            </w:r>
            <w:r w:rsidR="00BB1BA0">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2E21FD">
            <w:pPr>
              <w:jc w:val="center"/>
              <w:rPr>
                <w:rFonts w:asciiTheme="minorHAnsi" w:hAnsiTheme="minorHAnsi"/>
                <w:b w:val="0"/>
                <w:sz w:val="22"/>
                <w:szCs w:val="22"/>
              </w:rPr>
            </w:pPr>
            <w:r w:rsidRPr="00C25C98">
              <w:rPr>
                <w:rFonts w:asciiTheme="minorHAnsi" w:hAnsiTheme="minorHAnsi"/>
                <w:sz w:val="22"/>
                <w:szCs w:val="22"/>
              </w:rPr>
              <w:t xml:space="preserve">Business conditions in Middle Tennessee are </w:t>
            </w:r>
            <w:r w:rsidRPr="00C25C98">
              <w:rPr>
                <w:rFonts w:asciiTheme="minorHAnsi" w:hAnsiTheme="minorHAnsi"/>
                <w:sz w:val="22"/>
                <w:szCs w:val="22"/>
                <w:u w:val="single"/>
              </w:rPr>
              <w:t>Good</w:t>
            </w:r>
            <w:r w:rsidRPr="00C25C98">
              <w:rPr>
                <w:rFonts w:asciiTheme="minorHAnsi" w:hAnsiTheme="minorHAnsi"/>
                <w:sz w:val="22"/>
                <w:szCs w:val="22"/>
              </w:rPr>
              <w:t>.</w:t>
            </w:r>
          </w:p>
        </w:tc>
        <w:tc>
          <w:tcPr>
            <w:tcW w:w="1350" w:type="dxa"/>
            <w:vAlign w:val="center"/>
          </w:tcPr>
          <w:p w:rsidR="00481431" w:rsidRPr="00481431" w:rsidRDefault="0028287E" w:rsidP="006C475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65</w:t>
            </w:r>
          </w:p>
        </w:tc>
        <w:tc>
          <w:tcPr>
            <w:tcW w:w="1548" w:type="dxa"/>
            <w:vAlign w:val="center"/>
          </w:tcPr>
          <w:p w:rsidR="00213768" w:rsidRDefault="00741F90" w:rsidP="0021376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877888" behindDoc="0" locked="0" layoutInCell="1" allowOverlap="1" wp14:anchorId="17413A49" wp14:editId="3C65B911">
                      <wp:simplePos x="0" y="0"/>
                      <wp:positionH relativeFrom="column">
                        <wp:posOffset>344805</wp:posOffset>
                      </wp:positionH>
                      <wp:positionV relativeFrom="paragraph">
                        <wp:posOffset>59055</wp:posOffset>
                      </wp:positionV>
                      <wp:extent cx="146050" cy="281305"/>
                      <wp:effectExtent l="57150" t="38100" r="44450" b="99695"/>
                      <wp:wrapNone/>
                      <wp:docPr id="2" name="Up Arrow 2"/>
                      <wp:cNvGraphicFramePr/>
                      <a:graphic xmlns:a="http://schemas.openxmlformats.org/drawingml/2006/main">
                        <a:graphicData uri="http://schemas.microsoft.com/office/word/2010/wordprocessingShape">
                          <wps:wsp>
                            <wps:cNvSpPr/>
                            <wps:spPr>
                              <a:xfrm>
                                <a:off x="0" y="0"/>
                                <a:ext cx="146050" cy="281305"/>
                              </a:xfrm>
                              <a:prstGeom prst="upArrow">
                                <a:avLst/>
                              </a:prstGeom>
                              <a:solidFill>
                                <a:srgbClr val="00B050"/>
                              </a:solidFill>
                              <a:ln w="9525" cap="flat" cmpd="sng" algn="ctr">
                                <a:solidFill>
                                  <a:sysClr val="window" lastClr="FFFFFF">
                                    <a:lumMod val="50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2" o:spid="_x0000_s1026" type="#_x0000_t68" style="position:absolute;margin-left:27.15pt;margin-top:4.65pt;width:11.5pt;height:22.1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" adj="5607" fillcolor="#00b050" strokecolor="#7f7f7f">
                      <v:shadow on="t" color="black" opacity="22937f" origin=",.5" offset="0,.63889mm"/>
                    </v:shape>
                  </w:pict>
                </mc:Fallback>
              </mc:AlternateContent>
            </w:r>
          </w:p>
          <w:p w:rsidR="00481431" w:rsidRPr="00481431" w:rsidRDefault="00741F90" w:rsidP="00741F9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9</w:t>
            </w:r>
            <w:r w:rsidR="00481431" w:rsidRPr="00481431">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business conditions in Middle Tennessee will be </w:t>
            </w:r>
            <w:r w:rsidRPr="00C25C98">
              <w:rPr>
                <w:rFonts w:asciiTheme="minorHAnsi" w:hAnsiTheme="minorHAnsi"/>
                <w:sz w:val="22"/>
                <w:szCs w:val="22"/>
                <w:u w:val="single"/>
              </w:rPr>
              <w:t>Better</w:t>
            </w:r>
            <w:r w:rsidRPr="00C25C98">
              <w:rPr>
                <w:rFonts w:asciiTheme="minorHAnsi" w:hAnsiTheme="minorHAnsi"/>
                <w:sz w:val="22"/>
                <w:szCs w:val="22"/>
              </w:rPr>
              <w:t>.</w:t>
            </w:r>
          </w:p>
        </w:tc>
        <w:tc>
          <w:tcPr>
            <w:tcW w:w="1350" w:type="dxa"/>
            <w:vAlign w:val="center"/>
          </w:tcPr>
          <w:p w:rsidR="00481431" w:rsidRPr="00481431" w:rsidRDefault="0028287E"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44</w:t>
            </w:r>
          </w:p>
        </w:tc>
        <w:tc>
          <w:tcPr>
            <w:tcW w:w="1548" w:type="dxa"/>
            <w:vAlign w:val="center"/>
          </w:tcPr>
          <w:p w:rsidR="00481431" w:rsidRPr="00481431" w:rsidRDefault="00741F90" w:rsidP="00741F9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No Change</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Jobs in Middle Tennessee are </w:t>
            </w:r>
            <w:r w:rsidRPr="00C25C98">
              <w:rPr>
                <w:rFonts w:asciiTheme="minorHAnsi" w:hAnsiTheme="minorHAnsi"/>
                <w:sz w:val="22"/>
                <w:szCs w:val="22"/>
                <w:u w:val="single"/>
              </w:rPr>
              <w:t>Easy To Find</w:t>
            </w:r>
            <w:r w:rsidRPr="00C25C98">
              <w:rPr>
                <w:rFonts w:asciiTheme="minorHAnsi" w:hAnsiTheme="minorHAnsi"/>
                <w:sz w:val="22"/>
                <w:szCs w:val="22"/>
              </w:rPr>
              <w:t>.</w:t>
            </w:r>
          </w:p>
        </w:tc>
        <w:tc>
          <w:tcPr>
            <w:tcW w:w="1350" w:type="dxa"/>
            <w:vAlign w:val="center"/>
          </w:tcPr>
          <w:p w:rsidR="00481431" w:rsidRPr="00481431" w:rsidRDefault="0028287E"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24</w:t>
            </w:r>
          </w:p>
        </w:tc>
        <w:tc>
          <w:tcPr>
            <w:tcW w:w="1548" w:type="dxa"/>
            <w:vAlign w:val="center"/>
          </w:tcPr>
          <w:p w:rsidR="00BA58F4" w:rsidRDefault="00BA58F4" w:rsidP="0021376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857408" behindDoc="0" locked="0" layoutInCell="1" allowOverlap="1" wp14:anchorId="065D1B10" wp14:editId="3CE3FA1F">
                      <wp:simplePos x="0" y="0"/>
                      <wp:positionH relativeFrom="column">
                        <wp:posOffset>321310</wp:posOffset>
                      </wp:positionH>
                      <wp:positionV relativeFrom="paragraph">
                        <wp:posOffset>113030</wp:posOffset>
                      </wp:positionV>
                      <wp:extent cx="146050" cy="281305"/>
                      <wp:effectExtent l="57150" t="38100" r="44450" b="99695"/>
                      <wp:wrapNone/>
                      <wp:docPr id="9" name="Up Arrow 9"/>
                      <wp:cNvGraphicFramePr/>
                      <a:graphic xmlns:a="http://schemas.openxmlformats.org/drawingml/2006/main">
                        <a:graphicData uri="http://schemas.microsoft.com/office/word/2010/wordprocessingShape">
                          <wps:wsp>
                            <wps:cNvSpPr/>
                            <wps:spPr>
                              <a:xfrm>
                                <a:off x="0" y="0"/>
                                <a:ext cx="146050" cy="281305"/>
                              </a:xfrm>
                              <a:prstGeom prst="upArrow">
                                <a:avLst/>
                              </a:prstGeom>
                              <a:solidFill>
                                <a:srgbClr val="00B050"/>
                              </a:solidFill>
                              <a:ln>
                                <a:solidFill>
                                  <a:schemeClr val="bg1">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position:absolute;margin-left:25.3pt;margin-top:8.9pt;width:11.5pt;height:22.15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" adj="5607" fillcolor="#00b050" strokecolor="#7f7f7f [1612]">
                      <v:shadow on="t" color="black" opacity="22937f" origin=",.5" offset="0,.63889mm"/>
                    </v:shape>
                  </w:pict>
                </mc:Fallback>
              </mc:AlternateContent>
            </w:r>
          </w:p>
          <w:p w:rsidR="00481431" w:rsidRPr="00481431" w:rsidRDefault="00741F90" w:rsidP="00741F90">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w:t>
            </w:r>
            <w:r w:rsidR="00220A98">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Six months from now there will be </w:t>
            </w:r>
            <w:r w:rsidRPr="00C25C98">
              <w:rPr>
                <w:rFonts w:asciiTheme="minorHAnsi" w:hAnsiTheme="minorHAnsi"/>
                <w:sz w:val="22"/>
                <w:szCs w:val="22"/>
                <w:u w:val="single"/>
              </w:rPr>
              <w:t>More Job Openings</w:t>
            </w:r>
            <w:r w:rsidRPr="00C25C98">
              <w:rPr>
                <w:rFonts w:asciiTheme="minorHAnsi" w:hAnsiTheme="minorHAnsi"/>
                <w:sz w:val="22"/>
                <w:szCs w:val="22"/>
              </w:rPr>
              <w:t xml:space="preserve"> in Middle Tennessee</w:t>
            </w:r>
          </w:p>
        </w:tc>
        <w:tc>
          <w:tcPr>
            <w:tcW w:w="1350" w:type="dxa"/>
            <w:vAlign w:val="center"/>
          </w:tcPr>
          <w:p w:rsidR="00481431" w:rsidRPr="00481431" w:rsidRDefault="0028287E"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45</w:t>
            </w:r>
          </w:p>
        </w:tc>
        <w:tc>
          <w:tcPr>
            <w:tcW w:w="1548" w:type="dxa"/>
            <w:vAlign w:val="center"/>
          </w:tcPr>
          <w:p w:rsidR="00481431" w:rsidRPr="00481431" w:rsidRDefault="00741F90"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879936" behindDoc="0" locked="0" layoutInCell="1" allowOverlap="1" wp14:anchorId="6BD62FA9" wp14:editId="12EF5AB0">
                      <wp:simplePos x="0" y="0"/>
                      <wp:positionH relativeFrom="column">
                        <wp:posOffset>316230</wp:posOffset>
                      </wp:positionH>
                      <wp:positionV relativeFrom="paragraph">
                        <wp:posOffset>111125</wp:posOffset>
                      </wp:positionV>
                      <wp:extent cx="146050" cy="281305"/>
                      <wp:effectExtent l="57150" t="38100" r="44450" b="99695"/>
                      <wp:wrapNone/>
                      <wp:docPr id="3" name="Up Arrow 3"/>
                      <wp:cNvGraphicFramePr/>
                      <a:graphic xmlns:a="http://schemas.openxmlformats.org/drawingml/2006/main">
                        <a:graphicData uri="http://schemas.microsoft.com/office/word/2010/wordprocessingShape">
                          <wps:wsp>
                            <wps:cNvSpPr/>
                            <wps:spPr>
                              <a:xfrm>
                                <a:off x="0" y="0"/>
                                <a:ext cx="146050" cy="281305"/>
                              </a:xfrm>
                              <a:prstGeom prst="upArrow">
                                <a:avLst/>
                              </a:prstGeom>
                              <a:solidFill>
                                <a:srgbClr val="00B050"/>
                              </a:solidFill>
                              <a:ln w="9525" cap="flat" cmpd="sng" algn="ctr">
                                <a:solidFill>
                                  <a:sysClr val="window" lastClr="FFFFFF">
                                    <a:lumMod val="50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3" o:spid="_x0000_s1026" type="#_x0000_t68" style="position:absolute;margin-left:24.9pt;margin-top:8.75pt;width:11.5pt;height:22.1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" adj="5607" fillcolor="#00b050" strokecolor="#7f7f7f">
                      <v:shadow on="t" color="black" opacity="22937f" origin=",.5" offset="0,.63889mm"/>
                    </v:shape>
                  </w:pict>
                </mc:Fallback>
              </mc:AlternateContent>
            </w:r>
          </w:p>
          <w:p w:rsidR="00481431" w:rsidRPr="00481431" w:rsidRDefault="00B21696"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6</w:t>
            </w:r>
            <w:r w:rsidR="00481431" w:rsidRPr="00481431">
              <w:rPr>
                <w:rFonts w:asciiTheme="minorHAnsi" w:hAnsiTheme="minorHAnsi"/>
                <w:b/>
                <w:sz w:val="24"/>
                <w:szCs w:val="24"/>
              </w:rPr>
              <w:t>%</w:t>
            </w:r>
          </w:p>
          <w:p w:rsidR="00481431" w:rsidRPr="00481431" w:rsidRDefault="00481431" w:rsidP="008D70F0">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I am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was one year ago.</w:t>
            </w:r>
          </w:p>
        </w:tc>
        <w:tc>
          <w:tcPr>
            <w:tcW w:w="1350" w:type="dxa"/>
            <w:vAlign w:val="center"/>
          </w:tcPr>
          <w:p w:rsidR="00481431" w:rsidRPr="00481431" w:rsidRDefault="0028287E"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35</w:t>
            </w:r>
          </w:p>
        </w:tc>
        <w:tc>
          <w:tcPr>
            <w:tcW w:w="1548" w:type="dxa"/>
            <w:vAlign w:val="center"/>
          </w:tcPr>
          <w:p w:rsidR="00BA58F4" w:rsidRDefault="00B21696" w:rsidP="00BA58F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881984" behindDoc="0" locked="0" layoutInCell="1" allowOverlap="1" wp14:anchorId="1BADF743" wp14:editId="7BF374FE">
                      <wp:simplePos x="0" y="0"/>
                      <wp:positionH relativeFrom="column">
                        <wp:posOffset>310515</wp:posOffset>
                      </wp:positionH>
                      <wp:positionV relativeFrom="paragraph">
                        <wp:posOffset>94615</wp:posOffset>
                      </wp:positionV>
                      <wp:extent cx="160655" cy="281305"/>
                      <wp:effectExtent l="57150" t="19050" r="29845" b="99695"/>
                      <wp:wrapNone/>
                      <wp:docPr id="8" name="Down Arrow 8"/>
                      <wp:cNvGraphicFramePr/>
                      <a:graphic xmlns:a="http://schemas.openxmlformats.org/drawingml/2006/main">
                        <a:graphicData uri="http://schemas.microsoft.com/office/word/2010/wordprocessingShape">
                          <wps:wsp>
                            <wps:cNvSpPr/>
                            <wps:spPr>
                              <a:xfrm>
                                <a:off x="0" y="0"/>
                                <a:ext cx="160655" cy="281305"/>
                              </a:xfrm>
                              <a:prstGeom prst="downArrow">
                                <a:avLst/>
                              </a:prstGeom>
                              <a:solidFill>
                                <a:srgbClr val="FF0000"/>
                              </a:solidFill>
                              <a:ln w="9525" cap="flat" cmpd="sng" algn="ctr">
                                <a:solidFill>
                                  <a:sysClr val="window" lastClr="FFFFFF">
                                    <a:lumMod val="50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4.45pt;margin-top:7.45pt;width:12.65pt;height:22.1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" adj="15432" fillcolor="red" strokecolor="#7f7f7f">
                      <v:shadow on="t" color="black" opacity="22937f" origin=",.5" offset="0,.63889mm"/>
                    </v:shape>
                  </w:pict>
                </mc:Fallback>
              </mc:AlternateContent>
            </w:r>
          </w:p>
          <w:p w:rsidR="00481431" w:rsidRPr="00481431" w:rsidRDefault="00B21696" w:rsidP="00B2169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w:t>
            </w:r>
            <w:r w:rsidR="00220A98">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12 months from now I will be </w:t>
            </w:r>
            <w:r w:rsidRPr="00C25C98">
              <w:rPr>
                <w:rFonts w:asciiTheme="minorHAnsi" w:hAnsiTheme="minorHAnsi"/>
                <w:sz w:val="22"/>
                <w:szCs w:val="22"/>
                <w:u w:val="single"/>
              </w:rPr>
              <w:t>Better Off Financially</w:t>
            </w:r>
            <w:r w:rsidRPr="00C25C98">
              <w:rPr>
                <w:rFonts w:asciiTheme="minorHAnsi" w:hAnsiTheme="minorHAnsi"/>
                <w:sz w:val="22"/>
                <w:szCs w:val="22"/>
              </w:rPr>
              <w:t xml:space="preserve"> than I am today.</w:t>
            </w:r>
          </w:p>
        </w:tc>
        <w:tc>
          <w:tcPr>
            <w:tcW w:w="1350" w:type="dxa"/>
            <w:vAlign w:val="center"/>
          </w:tcPr>
          <w:p w:rsidR="00481431" w:rsidRPr="00481431" w:rsidRDefault="0028287E"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47</w:t>
            </w:r>
          </w:p>
        </w:tc>
        <w:tc>
          <w:tcPr>
            <w:tcW w:w="1548" w:type="dxa"/>
            <w:vAlign w:val="center"/>
          </w:tcPr>
          <w:p w:rsidR="00BA58F4" w:rsidRDefault="00B21696" w:rsidP="00BA58F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884032" behindDoc="0" locked="0" layoutInCell="1" allowOverlap="1" wp14:anchorId="396A2A33" wp14:editId="38E1B67A">
                      <wp:simplePos x="0" y="0"/>
                      <wp:positionH relativeFrom="column">
                        <wp:posOffset>334010</wp:posOffset>
                      </wp:positionH>
                      <wp:positionV relativeFrom="paragraph">
                        <wp:posOffset>42545</wp:posOffset>
                      </wp:positionV>
                      <wp:extent cx="160655" cy="281305"/>
                      <wp:effectExtent l="57150" t="19050" r="29845" b="99695"/>
                      <wp:wrapNone/>
                      <wp:docPr id="10" name="Down Arrow 10"/>
                      <wp:cNvGraphicFramePr/>
                      <a:graphic xmlns:a="http://schemas.openxmlformats.org/drawingml/2006/main">
                        <a:graphicData uri="http://schemas.microsoft.com/office/word/2010/wordprocessingShape">
                          <wps:wsp>
                            <wps:cNvSpPr/>
                            <wps:spPr>
                              <a:xfrm>
                                <a:off x="0" y="0"/>
                                <a:ext cx="160655" cy="281305"/>
                              </a:xfrm>
                              <a:prstGeom prst="downArrow">
                                <a:avLst/>
                              </a:prstGeom>
                              <a:solidFill>
                                <a:srgbClr val="FF0000"/>
                              </a:solidFill>
                              <a:ln w="9525" cap="flat" cmpd="sng" algn="ctr">
                                <a:solidFill>
                                  <a:sysClr val="window" lastClr="FFFFFF">
                                    <a:lumMod val="50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26.3pt;margin-top:3.35pt;width:12.65pt;height:22.15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" adj="15432" fillcolor="red" strokecolor="#7f7f7f">
                      <v:shadow on="t" color="black" opacity="22937f" origin=",.5" offset="0,.63889mm"/>
                    </v:shape>
                  </w:pict>
                </mc:Fallback>
              </mc:AlternateContent>
            </w:r>
          </w:p>
          <w:p w:rsidR="00481431" w:rsidRPr="00481431" w:rsidRDefault="00B21696" w:rsidP="00B2169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2</w:t>
            </w:r>
            <w:r w:rsidR="00481431" w:rsidRPr="00481431">
              <w:rPr>
                <w:rFonts w:asciiTheme="minorHAnsi" w:hAnsiTheme="minorHAnsi"/>
                <w:b/>
                <w:sz w:val="24"/>
                <w:szCs w:val="24"/>
              </w:rPr>
              <w:t>%</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Make Large Purchases</w:t>
            </w:r>
            <w:r w:rsidRPr="00C25C98">
              <w:rPr>
                <w:rFonts w:asciiTheme="minorHAnsi" w:hAnsiTheme="minorHAnsi"/>
                <w:sz w:val="22"/>
                <w:szCs w:val="22"/>
              </w:rPr>
              <w:t>.</w:t>
            </w:r>
          </w:p>
        </w:tc>
        <w:tc>
          <w:tcPr>
            <w:tcW w:w="1350" w:type="dxa"/>
            <w:vAlign w:val="center"/>
          </w:tcPr>
          <w:p w:rsidR="00481431" w:rsidRPr="00481431" w:rsidRDefault="0028287E"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29</w:t>
            </w:r>
          </w:p>
        </w:tc>
        <w:tc>
          <w:tcPr>
            <w:tcW w:w="1548" w:type="dxa"/>
            <w:vAlign w:val="center"/>
          </w:tcPr>
          <w:p w:rsidR="00BA58F4" w:rsidRDefault="00BA58F4" w:rsidP="00BA58F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867648" behindDoc="0" locked="0" layoutInCell="1" allowOverlap="1" wp14:anchorId="0910109E" wp14:editId="485A4255">
                      <wp:simplePos x="0" y="0"/>
                      <wp:positionH relativeFrom="column">
                        <wp:posOffset>326390</wp:posOffset>
                      </wp:positionH>
                      <wp:positionV relativeFrom="paragraph">
                        <wp:posOffset>86360</wp:posOffset>
                      </wp:positionV>
                      <wp:extent cx="160655" cy="281305"/>
                      <wp:effectExtent l="57150" t="19050" r="29845" b="99695"/>
                      <wp:wrapNone/>
                      <wp:docPr id="17" name="Down Arrow 17"/>
                      <wp:cNvGraphicFramePr/>
                      <a:graphic xmlns:a="http://schemas.openxmlformats.org/drawingml/2006/main">
                        <a:graphicData uri="http://schemas.microsoft.com/office/word/2010/wordprocessingShape">
                          <wps:wsp>
                            <wps:cNvSpPr/>
                            <wps:spPr>
                              <a:xfrm>
                                <a:off x="0" y="0"/>
                                <a:ext cx="160655" cy="281305"/>
                              </a:xfrm>
                              <a:prstGeom prst="downArrow">
                                <a:avLst/>
                              </a:prstGeom>
                              <a:solidFill>
                                <a:srgbClr val="FF0000"/>
                              </a:solidFill>
                              <a:ln w="9525" cap="flat" cmpd="sng" algn="ctr">
                                <a:solidFill>
                                  <a:schemeClr val="bg1">
                                    <a:lumMod val="50000"/>
                                  </a:scheme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7" o:spid="_x0000_s1026" type="#_x0000_t67" style="position:absolute;margin-left:25.7pt;margin-top:6.8pt;width:12.65pt;height:22.1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" adj="15432" fillcolor="red" strokecolor="#7f7f7f [1612]">
                      <v:shadow on="t" color="black" opacity="22937f" origin=",.5" offset="0,.63889mm"/>
                    </v:shape>
                  </w:pict>
                </mc:Fallback>
              </mc:AlternateContent>
            </w:r>
          </w:p>
          <w:p w:rsidR="00481431" w:rsidRPr="00481431" w:rsidRDefault="00B21696" w:rsidP="00B2169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13</w:t>
            </w:r>
            <w:r w:rsidR="00E26B73">
              <w:rPr>
                <w:rFonts w:asciiTheme="minorHAnsi" w:hAnsiTheme="minorHAnsi"/>
                <w:b/>
                <w:sz w:val="24"/>
                <w:szCs w:val="24"/>
              </w:rPr>
              <w:t>%</w:t>
            </w:r>
          </w:p>
        </w:tc>
      </w:tr>
      <w:tr w:rsidR="00481431" w:rsidRPr="00A16353" w:rsidTr="00C25C98">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Home</w:t>
            </w:r>
            <w:r w:rsidRPr="00C25C98">
              <w:rPr>
                <w:rFonts w:asciiTheme="minorHAnsi" w:hAnsiTheme="minorHAnsi"/>
                <w:sz w:val="22"/>
                <w:szCs w:val="22"/>
              </w:rPr>
              <w:t>.</w:t>
            </w:r>
          </w:p>
        </w:tc>
        <w:tc>
          <w:tcPr>
            <w:tcW w:w="1350" w:type="dxa"/>
            <w:vAlign w:val="center"/>
          </w:tcPr>
          <w:p w:rsidR="00481431" w:rsidRPr="00481431" w:rsidRDefault="0028287E" w:rsidP="008D70F0">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sz w:val="24"/>
                <w:szCs w:val="24"/>
              </w:rPr>
              <w:t>64</w:t>
            </w:r>
          </w:p>
        </w:tc>
        <w:tc>
          <w:tcPr>
            <w:tcW w:w="1548" w:type="dxa"/>
            <w:vAlign w:val="center"/>
          </w:tcPr>
          <w:p w:rsidR="00481431" w:rsidRPr="00481431" w:rsidRDefault="00B21696" w:rsidP="00BA58F4">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886080" behindDoc="0" locked="0" layoutInCell="1" allowOverlap="1" wp14:anchorId="4C3DD9B5" wp14:editId="7BD5DE1A">
                      <wp:simplePos x="0" y="0"/>
                      <wp:positionH relativeFrom="column">
                        <wp:posOffset>319405</wp:posOffset>
                      </wp:positionH>
                      <wp:positionV relativeFrom="paragraph">
                        <wp:posOffset>-55245</wp:posOffset>
                      </wp:positionV>
                      <wp:extent cx="146050" cy="281305"/>
                      <wp:effectExtent l="57150" t="38100" r="44450" b="99695"/>
                      <wp:wrapNone/>
                      <wp:docPr id="13" name="Up Arrow 13"/>
                      <wp:cNvGraphicFramePr/>
                      <a:graphic xmlns:a="http://schemas.openxmlformats.org/drawingml/2006/main">
                        <a:graphicData uri="http://schemas.microsoft.com/office/word/2010/wordprocessingShape">
                          <wps:wsp>
                            <wps:cNvSpPr/>
                            <wps:spPr>
                              <a:xfrm>
                                <a:off x="0" y="0"/>
                                <a:ext cx="146050" cy="281305"/>
                              </a:xfrm>
                              <a:prstGeom prst="upArrow">
                                <a:avLst/>
                              </a:prstGeom>
                              <a:solidFill>
                                <a:srgbClr val="00B050"/>
                              </a:solidFill>
                              <a:ln w="9525" cap="flat" cmpd="sng" algn="ctr">
                                <a:solidFill>
                                  <a:sysClr val="window" lastClr="FFFFFF">
                                    <a:lumMod val="50000"/>
                                  </a:sys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p Arrow 13" o:spid="_x0000_s1026" type="#_x0000_t68" style="position:absolute;margin-left:25.15pt;margin-top:-4.35pt;width:11.5pt;height:22.1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" adj="5607" fillcolor="#00b050" strokecolor="#7f7f7f">
                      <v:shadow on="t" color="black" opacity="22937f" origin=",.5" offset="0,.63889mm"/>
                    </v:shape>
                  </w:pict>
                </mc:Fallback>
              </mc:AlternateContent>
            </w:r>
            <w:r>
              <w:rPr>
                <w:rFonts w:asciiTheme="minorHAnsi" w:hAnsiTheme="minorHAnsi"/>
                <w:b/>
                <w:sz w:val="24"/>
                <w:szCs w:val="24"/>
              </w:rPr>
              <w:t xml:space="preserve">7% </w:t>
            </w:r>
          </w:p>
        </w:tc>
      </w:tr>
      <w:tr w:rsidR="00481431" w:rsidRPr="00A16353" w:rsidTr="00C25C98">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958" w:type="dxa"/>
            <w:vAlign w:val="center"/>
          </w:tcPr>
          <w:p w:rsidR="00481431" w:rsidRPr="00C25C98" w:rsidRDefault="00481431" w:rsidP="008D70F0">
            <w:pPr>
              <w:jc w:val="center"/>
              <w:rPr>
                <w:rFonts w:asciiTheme="minorHAnsi" w:hAnsiTheme="minorHAnsi"/>
                <w:b w:val="0"/>
                <w:sz w:val="22"/>
                <w:szCs w:val="22"/>
              </w:rPr>
            </w:pPr>
            <w:r w:rsidRPr="00C25C98">
              <w:rPr>
                <w:rFonts w:asciiTheme="minorHAnsi" w:hAnsiTheme="minorHAnsi"/>
                <w:sz w:val="22"/>
                <w:szCs w:val="22"/>
              </w:rPr>
              <w:t xml:space="preserve">Now is a </w:t>
            </w:r>
            <w:r w:rsidRPr="00C25C98">
              <w:rPr>
                <w:rFonts w:asciiTheme="minorHAnsi" w:hAnsiTheme="minorHAnsi"/>
                <w:sz w:val="22"/>
                <w:szCs w:val="22"/>
                <w:u w:val="single"/>
              </w:rPr>
              <w:t>Good Time To Buy A Car</w:t>
            </w:r>
            <w:r w:rsidRPr="00C25C98">
              <w:rPr>
                <w:rFonts w:asciiTheme="minorHAnsi" w:hAnsiTheme="minorHAnsi"/>
                <w:sz w:val="22"/>
                <w:szCs w:val="22"/>
              </w:rPr>
              <w:t>.</w:t>
            </w:r>
          </w:p>
        </w:tc>
        <w:tc>
          <w:tcPr>
            <w:tcW w:w="1350" w:type="dxa"/>
            <w:vAlign w:val="center"/>
          </w:tcPr>
          <w:p w:rsidR="00481431" w:rsidRPr="00481431" w:rsidRDefault="0028287E" w:rsidP="008D70F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47</w:t>
            </w:r>
          </w:p>
        </w:tc>
        <w:tc>
          <w:tcPr>
            <w:tcW w:w="1548" w:type="dxa"/>
            <w:vAlign w:val="center"/>
          </w:tcPr>
          <w:p w:rsidR="00BA58F4" w:rsidRDefault="00BA58F4" w:rsidP="00BA58F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noProof/>
                <w:sz w:val="24"/>
                <w:szCs w:val="24"/>
              </w:rPr>
              <mc:AlternateContent>
                <mc:Choice Requires="wps">
                  <w:drawing>
                    <wp:anchor distT="0" distB="0" distL="114300" distR="114300" simplePos="0" relativeHeight="251869696" behindDoc="0" locked="0" layoutInCell="1" allowOverlap="1" wp14:anchorId="553455D3" wp14:editId="53CD5DFC">
                      <wp:simplePos x="0" y="0"/>
                      <wp:positionH relativeFrom="column">
                        <wp:posOffset>320675</wp:posOffset>
                      </wp:positionH>
                      <wp:positionV relativeFrom="paragraph">
                        <wp:posOffset>109855</wp:posOffset>
                      </wp:positionV>
                      <wp:extent cx="160655" cy="281305"/>
                      <wp:effectExtent l="57150" t="19050" r="29845" b="99695"/>
                      <wp:wrapNone/>
                      <wp:docPr id="21" name="Down Arrow 21"/>
                      <wp:cNvGraphicFramePr/>
                      <a:graphic xmlns:a="http://schemas.openxmlformats.org/drawingml/2006/main">
                        <a:graphicData uri="http://schemas.microsoft.com/office/word/2010/wordprocessingShape">
                          <wps:wsp>
                            <wps:cNvSpPr/>
                            <wps:spPr>
                              <a:xfrm>
                                <a:off x="0" y="0"/>
                                <a:ext cx="160655" cy="281305"/>
                              </a:xfrm>
                              <a:prstGeom prst="downArrow">
                                <a:avLst/>
                              </a:prstGeom>
                              <a:solidFill>
                                <a:srgbClr val="FF0000"/>
                              </a:solidFill>
                              <a:ln w="9525" cap="flat" cmpd="sng" algn="ctr">
                                <a:solidFill>
                                  <a:schemeClr val="bg1">
                                    <a:lumMod val="50000"/>
                                  </a:scheme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25.25pt;margin-top:8.65pt;width:12.65pt;height:22.1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" adj="15432" fillcolor="red" strokecolor="#7f7f7f [1612]">
                      <v:shadow on="t" color="black" opacity="22937f" origin=",.5" offset="0,.63889mm"/>
                    </v:shape>
                  </w:pict>
                </mc:Fallback>
              </mc:AlternateContent>
            </w:r>
          </w:p>
          <w:p w:rsidR="00481431" w:rsidRPr="00481431" w:rsidRDefault="00B21696" w:rsidP="00B2169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sz w:val="24"/>
                <w:szCs w:val="24"/>
              </w:rPr>
            </w:pPr>
            <w:r>
              <w:rPr>
                <w:rFonts w:asciiTheme="minorHAnsi" w:hAnsiTheme="minorHAnsi"/>
                <w:b/>
                <w:sz w:val="24"/>
                <w:szCs w:val="24"/>
              </w:rPr>
              <w:t>2</w:t>
            </w:r>
            <w:r w:rsidR="00AF02C6">
              <w:rPr>
                <w:rFonts w:asciiTheme="minorHAnsi" w:hAnsiTheme="minorHAnsi"/>
                <w:b/>
                <w:sz w:val="24"/>
                <w:szCs w:val="24"/>
              </w:rPr>
              <w:t>%</w:t>
            </w:r>
          </w:p>
        </w:tc>
      </w:tr>
    </w:tbl>
    <w:p w:rsidR="00481431" w:rsidRPr="00A16353" w:rsidRDefault="00481431" w:rsidP="00481431">
      <w:pPr>
        <w:rPr>
          <w:rFonts w:asciiTheme="minorHAnsi" w:hAnsiTheme="minorHAnsi"/>
          <w:bCs/>
          <w:sz w:val="24"/>
        </w:rPr>
      </w:pPr>
    </w:p>
    <w:p w:rsidR="00546A3A" w:rsidRDefault="00481431" w:rsidP="00546A3A">
      <w:pPr>
        <w:pStyle w:val="BodyText"/>
        <w:jc w:val="both"/>
        <w:rPr>
          <w:rFonts w:asciiTheme="minorHAnsi" w:hAnsiTheme="minorHAnsi"/>
          <w:b/>
          <w:bCs/>
          <w:u w:val="single"/>
        </w:rPr>
      </w:pPr>
      <w:r>
        <w:rPr>
          <w:rFonts w:asciiTheme="minorHAnsi" w:hAnsiTheme="minorHAnsi"/>
          <w:bCs/>
        </w:rPr>
        <w:br w:type="column"/>
      </w:r>
    </w:p>
    <w:tbl>
      <w:tblPr>
        <w:tblStyle w:val="TableClassic3"/>
        <w:tblW w:w="8928" w:type="dxa"/>
        <w:tblLayout w:type="fixed"/>
        <w:tblLook w:val="04A0" w:firstRow="1" w:lastRow="0" w:firstColumn="1" w:lastColumn="0" w:noHBand="0" w:noVBand="1"/>
      </w:tblPr>
      <w:tblGrid>
        <w:gridCol w:w="1911"/>
        <w:gridCol w:w="1113"/>
        <w:gridCol w:w="656"/>
        <w:gridCol w:w="656"/>
        <w:gridCol w:w="656"/>
        <w:gridCol w:w="656"/>
        <w:gridCol w:w="656"/>
        <w:gridCol w:w="656"/>
        <w:gridCol w:w="656"/>
        <w:gridCol w:w="656"/>
        <w:gridCol w:w="656"/>
      </w:tblGrid>
      <w:tr w:rsidR="00B64992" w:rsidRPr="00546A3A" w:rsidTr="00A71CED">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11" w:type="dxa"/>
            <w:noWrap/>
            <w:vAlign w:val="center"/>
            <w:hideMark/>
          </w:tcPr>
          <w:p w:rsidR="00B64992" w:rsidRPr="00F736A9" w:rsidRDefault="00B64992" w:rsidP="00546A3A">
            <w:pPr>
              <w:jc w:val="center"/>
              <w:rPr>
                <w:rFonts w:ascii="Arial" w:hAnsi="Arial" w:cs="Arial"/>
                <w:sz w:val="18"/>
                <w:szCs w:val="18"/>
              </w:rPr>
            </w:pPr>
            <w:r w:rsidRPr="00F736A9">
              <w:rPr>
                <w:rFonts w:ascii="Arial" w:hAnsi="Arial" w:cs="Arial"/>
                <w:sz w:val="18"/>
                <w:szCs w:val="18"/>
              </w:rPr>
              <w:t>Consumer Outlook</w:t>
            </w:r>
          </w:p>
        </w:tc>
        <w:tc>
          <w:tcPr>
            <w:tcW w:w="1113" w:type="dxa"/>
            <w:noWrap/>
            <w:vAlign w:val="center"/>
            <w:hideMark/>
          </w:tcPr>
          <w:p w:rsidR="00B64992" w:rsidRPr="00546A3A" w:rsidRDefault="00B64992" w:rsidP="008F4C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vAlign w:val="center"/>
          </w:tcPr>
          <w:p w:rsidR="00B64992" w:rsidRPr="00500677" w:rsidRDefault="00B64992" w:rsidP="00A71C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00677">
              <w:rPr>
                <w:rFonts w:ascii="Arial" w:hAnsi="Arial" w:cs="Arial"/>
                <w:b w:val="0"/>
              </w:rPr>
              <w:t>Apr</w:t>
            </w:r>
          </w:p>
        </w:tc>
        <w:tc>
          <w:tcPr>
            <w:tcW w:w="656" w:type="dxa"/>
            <w:vAlign w:val="center"/>
          </w:tcPr>
          <w:p w:rsidR="00B64992" w:rsidRPr="00692E24" w:rsidRDefault="00B64992" w:rsidP="00A71C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92E24">
              <w:rPr>
                <w:rFonts w:ascii="Arial" w:hAnsi="Arial" w:cs="Arial"/>
                <w:b w:val="0"/>
              </w:rPr>
              <w:t>Sept</w:t>
            </w:r>
          </w:p>
        </w:tc>
        <w:tc>
          <w:tcPr>
            <w:tcW w:w="656" w:type="dxa"/>
            <w:vAlign w:val="center"/>
          </w:tcPr>
          <w:p w:rsidR="00B64992" w:rsidRPr="00BE255B" w:rsidRDefault="00B64992" w:rsidP="00A71C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255B">
              <w:rPr>
                <w:rFonts w:ascii="Arial" w:hAnsi="Arial" w:cs="Arial"/>
                <w:b w:val="0"/>
              </w:rPr>
              <w:t>Dec</w:t>
            </w:r>
          </w:p>
        </w:tc>
        <w:tc>
          <w:tcPr>
            <w:tcW w:w="656" w:type="dxa"/>
            <w:vAlign w:val="center"/>
          </w:tcPr>
          <w:p w:rsidR="00B64992" w:rsidRPr="00D22EFC" w:rsidRDefault="00B64992" w:rsidP="00A71C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22EFC">
              <w:rPr>
                <w:rFonts w:ascii="Arial" w:hAnsi="Arial" w:cs="Arial"/>
                <w:b w:val="0"/>
              </w:rPr>
              <w:t>Feb</w:t>
            </w:r>
          </w:p>
        </w:tc>
        <w:tc>
          <w:tcPr>
            <w:tcW w:w="656" w:type="dxa"/>
            <w:vAlign w:val="center"/>
          </w:tcPr>
          <w:p w:rsidR="00B64992" w:rsidRPr="00D22EFC" w:rsidRDefault="00B64992" w:rsidP="00A71C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22EFC">
              <w:rPr>
                <w:rFonts w:ascii="Arial" w:hAnsi="Arial" w:cs="Arial"/>
                <w:b w:val="0"/>
              </w:rPr>
              <w:t>May</w:t>
            </w:r>
          </w:p>
        </w:tc>
        <w:tc>
          <w:tcPr>
            <w:tcW w:w="656" w:type="dxa"/>
            <w:vAlign w:val="center"/>
          </w:tcPr>
          <w:p w:rsidR="00B64992" w:rsidRPr="00D22EFC" w:rsidRDefault="00B64992" w:rsidP="00A71C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22EFC">
              <w:rPr>
                <w:rFonts w:ascii="Arial" w:hAnsi="Arial" w:cs="Arial"/>
                <w:b w:val="0"/>
              </w:rPr>
              <w:t>Sept</w:t>
            </w:r>
          </w:p>
        </w:tc>
        <w:tc>
          <w:tcPr>
            <w:tcW w:w="656" w:type="dxa"/>
            <w:vAlign w:val="center"/>
          </w:tcPr>
          <w:p w:rsidR="00B64992" w:rsidRPr="00D5687F" w:rsidRDefault="00B64992" w:rsidP="00A71C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D5687F">
              <w:rPr>
                <w:rFonts w:ascii="Arial" w:hAnsi="Arial" w:cs="Arial"/>
                <w:b w:val="0"/>
              </w:rPr>
              <w:t>Dec</w:t>
            </w:r>
          </w:p>
        </w:tc>
        <w:tc>
          <w:tcPr>
            <w:tcW w:w="656" w:type="dxa"/>
            <w:vAlign w:val="center"/>
          </w:tcPr>
          <w:p w:rsidR="00B64992" w:rsidRPr="00B64992" w:rsidRDefault="00B64992" w:rsidP="00A71CE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rPr>
            </w:pPr>
            <w:r w:rsidRPr="00B64992">
              <w:rPr>
                <w:rFonts w:ascii="Arial" w:hAnsi="Arial" w:cs="Arial"/>
                <w:b w:val="0"/>
                <w:bCs w:val="0"/>
                <w:color w:val="auto"/>
              </w:rPr>
              <w:t>Feb</w:t>
            </w:r>
          </w:p>
        </w:tc>
        <w:tc>
          <w:tcPr>
            <w:tcW w:w="656" w:type="dxa"/>
            <w:vAlign w:val="center"/>
          </w:tcPr>
          <w:p w:rsidR="00B64992" w:rsidRPr="00823BA0" w:rsidRDefault="00B64992" w:rsidP="00D5687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23BA0">
              <w:rPr>
                <w:rFonts w:ascii="Arial" w:hAnsi="Arial" w:cs="Arial"/>
                <w:color w:val="auto"/>
              </w:rPr>
              <w:t>Apr</w:t>
            </w:r>
          </w:p>
        </w:tc>
      </w:tr>
      <w:tr w:rsidR="00B64992" w:rsidRPr="00546A3A" w:rsidTr="00B64992">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vAlign w:val="bottom"/>
            <w:hideMark/>
          </w:tcPr>
          <w:p w:rsidR="00B64992" w:rsidRPr="00F736A9" w:rsidRDefault="00B64992" w:rsidP="00BE255B">
            <w:pPr>
              <w:rPr>
                <w:rFonts w:ascii="Arial" w:hAnsi="Arial" w:cs="Arial"/>
                <w:sz w:val="18"/>
                <w:szCs w:val="18"/>
              </w:rPr>
            </w:pPr>
          </w:p>
        </w:tc>
        <w:tc>
          <w:tcPr>
            <w:tcW w:w="1113" w:type="dxa"/>
            <w:shd w:val="clear" w:color="auto" w:fill="EEECE1" w:themeFill="background2"/>
            <w:noWrap/>
            <w:vAlign w:val="center"/>
            <w:hideMark/>
          </w:tcPr>
          <w:p w:rsidR="00B64992" w:rsidRPr="00546A3A" w:rsidRDefault="00B6499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tcBorders>
              <w:bottom w:val="nil"/>
            </w:tcBorders>
            <w:shd w:val="clear" w:color="auto" w:fill="EEECE1" w:themeFill="background2"/>
            <w:vAlign w:val="center"/>
          </w:tcPr>
          <w:p w:rsidR="00B64992" w:rsidRPr="00500677"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‘13</w:t>
            </w:r>
          </w:p>
        </w:tc>
        <w:tc>
          <w:tcPr>
            <w:tcW w:w="656" w:type="dxa"/>
            <w:tcBorders>
              <w:bottom w:val="nil"/>
            </w:tcBorders>
            <w:shd w:val="clear" w:color="auto" w:fill="EEECE1" w:themeFill="background2"/>
            <w:vAlign w:val="center"/>
          </w:tcPr>
          <w:p w:rsidR="00B64992" w:rsidRPr="00692E24"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‘13</w:t>
            </w:r>
          </w:p>
        </w:tc>
        <w:tc>
          <w:tcPr>
            <w:tcW w:w="656" w:type="dxa"/>
            <w:tcBorders>
              <w:bottom w:val="nil"/>
            </w:tcBorders>
            <w:shd w:val="clear" w:color="auto" w:fill="EEECE1" w:themeFill="background2"/>
            <w:vAlign w:val="center"/>
          </w:tcPr>
          <w:p w:rsidR="00B64992" w:rsidRPr="00BE255B"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‘13</w:t>
            </w:r>
          </w:p>
        </w:tc>
        <w:tc>
          <w:tcPr>
            <w:tcW w:w="656" w:type="dxa"/>
            <w:tcBorders>
              <w:bottom w:val="nil"/>
            </w:tcBorders>
            <w:shd w:val="clear" w:color="auto" w:fill="EEECE1" w:themeFill="background2"/>
            <w:vAlign w:val="center"/>
          </w:tcPr>
          <w:p w:rsidR="00B64992" w:rsidRPr="008F171F"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F171F">
              <w:rPr>
                <w:rFonts w:ascii="Arial" w:hAnsi="Arial" w:cs="Arial"/>
                <w:bCs/>
              </w:rPr>
              <w:t>‘14</w:t>
            </w:r>
          </w:p>
        </w:tc>
        <w:tc>
          <w:tcPr>
            <w:tcW w:w="656" w:type="dxa"/>
            <w:tcBorders>
              <w:bottom w:val="nil"/>
            </w:tcBorders>
            <w:shd w:val="clear" w:color="auto" w:fill="EEECE1" w:themeFill="background2"/>
          </w:tcPr>
          <w:p w:rsidR="00B64992" w:rsidRPr="00F863C8"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863C8">
              <w:rPr>
                <w:rFonts w:ascii="Arial" w:hAnsi="Arial" w:cs="Arial"/>
                <w:bCs/>
              </w:rPr>
              <w:t>‘14</w:t>
            </w:r>
          </w:p>
        </w:tc>
        <w:tc>
          <w:tcPr>
            <w:tcW w:w="656" w:type="dxa"/>
            <w:tcBorders>
              <w:bottom w:val="nil"/>
            </w:tcBorders>
            <w:shd w:val="clear" w:color="auto" w:fill="EEECE1" w:themeFill="background2"/>
            <w:vAlign w:val="center"/>
          </w:tcPr>
          <w:p w:rsidR="00B64992" w:rsidRPr="000C7541"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‘14</w:t>
            </w:r>
          </w:p>
        </w:tc>
        <w:tc>
          <w:tcPr>
            <w:tcW w:w="656" w:type="dxa"/>
            <w:tcBorders>
              <w:bottom w:val="nil"/>
            </w:tcBorders>
            <w:shd w:val="clear" w:color="auto" w:fill="EEECE1" w:themeFill="background2"/>
            <w:vAlign w:val="center"/>
          </w:tcPr>
          <w:p w:rsidR="00B64992" w:rsidRPr="00D5687F"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5687F">
              <w:rPr>
                <w:rFonts w:ascii="Arial" w:hAnsi="Arial" w:cs="Arial"/>
              </w:rPr>
              <w:t>‘14</w:t>
            </w:r>
          </w:p>
        </w:tc>
        <w:tc>
          <w:tcPr>
            <w:tcW w:w="656" w:type="dxa"/>
            <w:tcBorders>
              <w:bottom w:val="nil"/>
            </w:tcBorders>
            <w:shd w:val="clear" w:color="auto" w:fill="EEECE1" w:themeFill="background2"/>
            <w:vAlign w:val="center"/>
          </w:tcPr>
          <w:p w:rsidR="00B64992" w:rsidRPr="00B64992"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B64992">
              <w:rPr>
                <w:rFonts w:ascii="Arial" w:hAnsi="Arial" w:cs="Arial"/>
                <w:bCs/>
                <w:color w:val="auto"/>
              </w:rPr>
              <w:t>‘15</w:t>
            </w:r>
          </w:p>
        </w:tc>
        <w:tc>
          <w:tcPr>
            <w:tcW w:w="656" w:type="dxa"/>
            <w:tcBorders>
              <w:bottom w:val="nil"/>
            </w:tcBorders>
            <w:shd w:val="clear" w:color="auto" w:fill="EEECE1" w:themeFill="background2"/>
            <w:vAlign w:val="center"/>
          </w:tcPr>
          <w:p w:rsidR="00B64992" w:rsidRPr="00823BA0" w:rsidRDefault="00B64992" w:rsidP="00D568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rPr>
            </w:pPr>
            <w:r w:rsidRPr="00823BA0">
              <w:rPr>
                <w:rFonts w:ascii="Arial" w:hAnsi="Arial" w:cs="Arial"/>
                <w:b/>
                <w:bCs/>
                <w:color w:val="auto"/>
              </w:rPr>
              <w:t>‘15</w:t>
            </w:r>
          </w:p>
        </w:tc>
      </w:tr>
      <w:tr w:rsidR="00B64992" w:rsidRPr="00546A3A" w:rsidTr="00B64992">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B64992" w:rsidRPr="00546A3A" w:rsidRDefault="00B64992" w:rsidP="007C47FE">
            <w:pPr>
              <w:rPr>
                <w:rFonts w:ascii="Arial" w:hAnsi="Arial" w:cs="Arial"/>
                <w:sz w:val="16"/>
                <w:szCs w:val="16"/>
              </w:rPr>
            </w:pPr>
            <w:r w:rsidRPr="00546A3A">
              <w:rPr>
                <w:rFonts w:ascii="Arial" w:hAnsi="Arial" w:cs="Arial"/>
                <w:sz w:val="16"/>
                <w:szCs w:val="16"/>
              </w:rPr>
              <w:t> </w:t>
            </w:r>
          </w:p>
        </w:tc>
        <w:tc>
          <w:tcPr>
            <w:tcW w:w="1113" w:type="dxa"/>
            <w:shd w:val="clear" w:color="auto" w:fill="EEECE1" w:themeFill="background2"/>
            <w:noWrap/>
            <w:vAlign w:val="center"/>
            <w:hideMark/>
          </w:tcPr>
          <w:p w:rsidR="00B64992" w:rsidRPr="00546A3A" w:rsidRDefault="00B64992"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tcBorders>
              <w:top w:val="nil"/>
              <w:bottom w:val="single" w:sz="4" w:space="0" w:color="auto"/>
            </w:tcBorders>
            <w:shd w:val="clear" w:color="auto" w:fill="EEECE1" w:themeFill="background2"/>
            <w:vAlign w:val="center"/>
          </w:tcPr>
          <w:p w:rsidR="00B64992" w:rsidRPr="00500677"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00677">
              <w:rPr>
                <w:rFonts w:ascii="Arial" w:hAnsi="Arial" w:cs="Arial"/>
                <w:bCs/>
              </w:rPr>
              <w:t>(%)</w:t>
            </w:r>
          </w:p>
        </w:tc>
        <w:tc>
          <w:tcPr>
            <w:tcW w:w="656" w:type="dxa"/>
            <w:tcBorders>
              <w:top w:val="nil"/>
              <w:bottom w:val="single" w:sz="4" w:space="0" w:color="auto"/>
            </w:tcBorders>
            <w:shd w:val="clear" w:color="auto" w:fill="EEECE1" w:themeFill="background2"/>
            <w:vAlign w:val="center"/>
          </w:tcPr>
          <w:p w:rsidR="00B64992" w:rsidRPr="00692E24"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92E24">
              <w:rPr>
                <w:rFonts w:ascii="Arial" w:hAnsi="Arial" w:cs="Arial"/>
                <w:bCs/>
              </w:rPr>
              <w:t>(%)</w:t>
            </w:r>
          </w:p>
        </w:tc>
        <w:tc>
          <w:tcPr>
            <w:tcW w:w="656" w:type="dxa"/>
            <w:tcBorders>
              <w:top w:val="nil"/>
              <w:bottom w:val="single" w:sz="4" w:space="0" w:color="auto"/>
            </w:tcBorders>
            <w:shd w:val="clear" w:color="auto" w:fill="EEECE1" w:themeFill="background2"/>
            <w:vAlign w:val="center"/>
          </w:tcPr>
          <w:p w:rsidR="00B64992" w:rsidRPr="00BE255B"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E255B">
              <w:rPr>
                <w:rFonts w:ascii="Arial" w:hAnsi="Arial" w:cs="Arial"/>
                <w:bCs/>
              </w:rPr>
              <w:t>(%)</w:t>
            </w:r>
          </w:p>
        </w:tc>
        <w:tc>
          <w:tcPr>
            <w:tcW w:w="656" w:type="dxa"/>
            <w:tcBorders>
              <w:top w:val="nil"/>
              <w:bottom w:val="single" w:sz="4" w:space="0" w:color="auto"/>
            </w:tcBorders>
            <w:shd w:val="clear" w:color="auto" w:fill="EEECE1" w:themeFill="background2"/>
            <w:vAlign w:val="center"/>
          </w:tcPr>
          <w:p w:rsidR="00B64992" w:rsidRPr="008F171F"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8F171F">
              <w:rPr>
                <w:rFonts w:ascii="Arial" w:hAnsi="Arial" w:cs="Arial"/>
                <w:bCs/>
              </w:rPr>
              <w:t>(%)</w:t>
            </w:r>
          </w:p>
        </w:tc>
        <w:tc>
          <w:tcPr>
            <w:tcW w:w="656" w:type="dxa"/>
            <w:tcBorders>
              <w:top w:val="nil"/>
              <w:bottom w:val="single" w:sz="4" w:space="0" w:color="auto"/>
            </w:tcBorders>
            <w:shd w:val="clear" w:color="auto" w:fill="EEECE1" w:themeFill="background2"/>
          </w:tcPr>
          <w:p w:rsidR="00B64992" w:rsidRPr="00F863C8"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863C8">
              <w:rPr>
                <w:rFonts w:ascii="Arial" w:hAnsi="Arial" w:cs="Arial"/>
                <w:bCs/>
              </w:rPr>
              <w:t>(%)</w:t>
            </w:r>
          </w:p>
        </w:tc>
        <w:tc>
          <w:tcPr>
            <w:tcW w:w="656" w:type="dxa"/>
            <w:tcBorders>
              <w:top w:val="nil"/>
              <w:bottom w:val="single" w:sz="4" w:space="0" w:color="auto"/>
            </w:tcBorders>
            <w:shd w:val="clear" w:color="auto" w:fill="EEECE1" w:themeFill="background2"/>
            <w:vAlign w:val="center"/>
          </w:tcPr>
          <w:p w:rsidR="00B64992" w:rsidRPr="000C7541"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C7541">
              <w:rPr>
                <w:rFonts w:ascii="Arial" w:hAnsi="Arial" w:cs="Arial"/>
              </w:rPr>
              <w:t>(%)</w:t>
            </w:r>
          </w:p>
        </w:tc>
        <w:tc>
          <w:tcPr>
            <w:tcW w:w="656" w:type="dxa"/>
            <w:tcBorders>
              <w:top w:val="nil"/>
              <w:bottom w:val="single" w:sz="4" w:space="0" w:color="auto"/>
            </w:tcBorders>
            <w:shd w:val="clear" w:color="auto" w:fill="EEECE1" w:themeFill="background2"/>
            <w:vAlign w:val="center"/>
          </w:tcPr>
          <w:p w:rsidR="00B64992" w:rsidRPr="00D5687F"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5687F">
              <w:rPr>
                <w:rFonts w:ascii="Arial" w:hAnsi="Arial" w:cs="Arial"/>
              </w:rPr>
              <w:t>(%)</w:t>
            </w:r>
          </w:p>
        </w:tc>
        <w:tc>
          <w:tcPr>
            <w:tcW w:w="656" w:type="dxa"/>
            <w:tcBorders>
              <w:top w:val="nil"/>
              <w:bottom w:val="single" w:sz="4" w:space="0" w:color="auto"/>
            </w:tcBorders>
            <w:shd w:val="clear" w:color="auto" w:fill="EEECE1" w:themeFill="background2"/>
            <w:vAlign w:val="center"/>
          </w:tcPr>
          <w:p w:rsidR="00B64992" w:rsidRPr="00B64992" w:rsidRDefault="00B64992"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auto"/>
              </w:rPr>
            </w:pPr>
            <w:r w:rsidRPr="00B64992">
              <w:rPr>
                <w:rFonts w:ascii="Arial" w:hAnsi="Arial" w:cs="Arial"/>
                <w:bCs/>
                <w:color w:val="auto"/>
              </w:rPr>
              <w:t>(%)</w:t>
            </w:r>
          </w:p>
        </w:tc>
        <w:tc>
          <w:tcPr>
            <w:tcW w:w="656" w:type="dxa"/>
            <w:tcBorders>
              <w:top w:val="nil"/>
              <w:bottom w:val="single" w:sz="4" w:space="0" w:color="auto"/>
            </w:tcBorders>
            <w:shd w:val="clear" w:color="auto" w:fill="EEECE1" w:themeFill="background2"/>
            <w:vAlign w:val="center"/>
          </w:tcPr>
          <w:p w:rsidR="00B64992" w:rsidRPr="00823BA0" w:rsidRDefault="00B64992" w:rsidP="00D5687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auto"/>
              </w:rPr>
            </w:pPr>
            <w:r w:rsidRPr="00823BA0">
              <w:rPr>
                <w:rFonts w:ascii="Arial" w:hAnsi="Arial" w:cs="Arial"/>
                <w:b/>
                <w:bCs/>
                <w:color w:val="auto"/>
              </w:rPr>
              <w:t>(%)</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656" w:type="dxa"/>
            <w:tcBorders>
              <w:top w:val="single" w:sz="4" w:space="0" w:color="auto"/>
            </w:tcBorders>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13</w:t>
            </w:r>
          </w:p>
        </w:tc>
        <w:tc>
          <w:tcPr>
            <w:tcW w:w="656" w:type="dxa"/>
            <w:tcBorders>
              <w:top w:val="single" w:sz="4" w:space="0" w:color="auto"/>
            </w:tcBorders>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14</w:t>
            </w:r>
          </w:p>
        </w:tc>
        <w:tc>
          <w:tcPr>
            <w:tcW w:w="656" w:type="dxa"/>
            <w:tcBorders>
              <w:top w:val="single" w:sz="4" w:space="0" w:color="auto"/>
            </w:tcBorders>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12</w:t>
            </w:r>
          </w:p>
        </w:tc>
        <w:tc>
          <w:tcPr>
            <w:tcW w:w="656" w:type="dxa"/>
            <w:tcBorders>
              <w:top w:val="single" w:sz="4" w:space="0" w:color="auto"/>
            </w:tcBorders>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15</w:t>
            </w:r>
          </w:p>
        </w:tc>
        <w:tc>
          <w:tcPr>
            <w:tcW w:w="656" w:type="dxa"/>
            <w:tcBorders>
              <w:top w:val="single" w:sz="4" w:space="0" w:color="auto"/>
            </w:tcBorders>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17</w:t>
            </w:r>
          </w:p>
        </w:tc>
        <w:tc>
          <w:tcPr>
            <w:tcW w:w="656" w:type="dxa"/>
            <w:tcBorders>
              <w:top w:val="single" w:sz="4" w:space="0" w:color="auto"/>
            </w:tcBorders>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21</w:t>
            </w:r>
          </w:p>
        </w:tc>
        <w:tc>
          <w:tcPr>
            <w:tcW w:w="656" w:type="dxa"/>
            <w:tcBorders>
              <w:top w:val="single" w:sz="4" w:space="0" w:color="auto"/>
            </w:tcBorders>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27</w:t>
            </w:r>
          </w:p>
        </w:tc>
        <w:tc>
          <w:tcPr>
            <w:tcW w:w="656" w:type="dxa"/>
            <w:tcBorders>
              <w:top w:val="single" w:sz="4" w:space="0" w:color="auto"/>
            </w:tcBorders>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26</w:t>
            </w:r>
          </w:p>
        </w:tc>
        <w:tc>
          <w:tcPr>
            <w:tcW w:w="656" w:type="dxa"/>
            <w:tcBorders>
              <w:top w:val="single" w:sz="4" w:space="0" w:color="auto"/>
            </w:tcBorders>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27</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in the U.S.</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62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66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61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62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66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62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64</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62</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9</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10</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27</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26</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56</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57</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in the U.S. be:</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14</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14</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Are business conditions</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60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56</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65</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in Middle TN:</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37</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31</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5</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3</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 xml:space="preserve">Six months from now,  </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44</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44</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will business conditions</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46</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50</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in Middle TN be:</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7</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3</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Are jobs in Middle TN:</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Easy to find</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23</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24</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Default="0028287E" w:rsidP="000A4B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4BFC">
              <w:rPr>
                <w:rFonts w:ascii="Arial" w:hAnsi="Arial" w:cs="Arial"/>
                <w:sz w:val="16"/>
                <w:szCs w:val="16"/>
              </w:rPr>
              <w:t>Found</w:t>
            </w:r>
          </w:p>
          <w:p w:rsidR="0028287E" w:rsidRPr="000A4BFC" w:rsidRDefault="0028287E" w:rsidP="000A4BF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A4BFC">
              <w:rPr>
                <w:rFonts w:ascii="Arial" w:hAnsi="Arial" w:cs="Arial"/>
                <w:sz w:val="16"/>
                <w:szCs w:val="16"/>
              </w:rPr>
              <w:t>w/effort</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60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50</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57</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Hard to find</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21</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17</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 xml:space="preserve">In Middle TN six months </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More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39</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45</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from now there will be</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48</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47</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 of jobs):</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Fewer</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10</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6</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 xml:space="preserve">Compared to a year ago,  </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37</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35</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is your personal financial</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47</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54</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situation:</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16</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11</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 xml:space="preserve">In 12 months will your  </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Better</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49</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47</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 xml:space="preserve">personal financial </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About same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44</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48</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situation be:</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Worse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6</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4</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42</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29</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buy large items for</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39</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58</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roofErr w:type="gramStart"/>
            <w:r w:rsidRPr="00546A3A">
              <w:rPr>
                <w:rFonts w:ascii="Arial" w:hAnsi="Arial" w:cs="Arial"/>
                <w:sz w:val="16"/>
                <w:szCs w:val="16"/>
              </w:rPr>
              <w:t>the</w:t>
            </w:r>
            <w:proofErr w:type="gramEnd"/>
            <w:r w:rsidRPr="00546A3A">
              <w:rPr>
                <w:rFonts w:ascii="Arial" w:hAnsi="Arial" w:cs="Arial"/>
                <w:sz w:val="16"/>
                <w:szCs w:val="16"/>
              </w:rPr>
              <w:t xml:space="preserve"> home?</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20</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13</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8</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Is now a good time to</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65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65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52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55</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57</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57</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64</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house?</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26</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23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24</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22</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9</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13</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18</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11</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12</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14</w:t>
            </w:r>
          </w:p>
        </w:tc>
        <w:tc>
          <w:tcPr>
            <w:tcW w:w="656" w:type="dxa"/>
            <w:shd w:val="clear" w:color="auto" w:fill="EEECE1" w:themeFill="background2"/>
            <w:vAlign w:val="center"/>
          </w:tcPr>
          <w:p w:rsidR="0028287E" w:rsidRPr="0028287E"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14</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11</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r w:rsidRPr="00546A3A">
              <w:rPr>
                <w:rFonts w:ascii="Arial" w:hAnsi="Arial" w:cs="Arial"/>
                <w:sz w:val="16"/>
                <w:szCs w:val="16"/>
              </w:rPr>
              <w:t xml:space="preserve">Is now a good time to </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Good time</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42</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45</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38</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41</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37</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48</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50</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49</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47</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roofErr w:type="gramStart"/>
            <w:r w:rsidRPr="00546A3A">
              <w:rPr>
                <w:rFonts w:ascii="Arial" w:hAnsi="Arial" w:cs="Arial"/>
                <w:sz w:val="16"/>
                <w:szCs w:val="16"/>
              </w:rPr>
              <w:t>buy</w:t>
            </w:r>
            <w:proofErr w:type="gramEnd"/>
            <w:r w:rsidRPr="00546A3A">
              <w:rPr>
                <w:rFonts w:ascii="Arial" w:hAnsi="Arial" w:cs="Arial"/>
                <w:sz w:val="16"/>
                <w:szCs w:val="16"/>
              </w:rPr>
              <w:t xml:space="preserve"> a car?</w:t>
            </w: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In between</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37</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38</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38</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36</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42</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35</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34</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35</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39</w:t>
            </w:r>
          </w:p>
        </w:tc>
      </w:tr>
      <w:tr w:rsidR="0028287E" w:rsidRPr="00546A3A" w:rsidTr="0028287E">
        <w:trPr>
          <w:trHeight w:val="255"/>
        </w:trPr>
        <w:tc>
          <w:tcPr>
            <w:cnfStyle w:val="001000000000" w:firstRow="0" w:lastRow="0" w:firstColumn="1" w:lastColumn="0" w:oddVBand="0" w:evenVBand="0" w:oddHBand="0" w:evenHBand="0" w:firstRowFirstColumn="0" w:firstRowLastColumn="0" w:lastRowFirstColumn="0" w:lastRowLastColumn="0"/>
            <w:tcW w:w="1911" w:type="dxa"/>
            <w:shd w:val="clear" w:color="auto" w:fill="EEECE1" w:themeFill="background2"/>
            <w:noWrap/>
            <w:hideMark/>
          </w:tcPr>
          <w:p w:rsidR="0028287E" w:rsidRPr="00546A3A" w:rsidRDefault="0028287E" w:rsidP="007C47FE">
            <w:pPr>
              <w:rPr>
                <w:rFonts w:ascii="Arial" w:hAnsi="Arial" w:cs="Arial"/>
                <w:sz w:val="16"/>
                <w:szCs w:val="16"/>
              </w:rPr>
            </w:pPr>
          </w:p>
        </w:tc>
        <w:tc>
          <w:tcPr>
            <w:tcW w:w="1113" w:type="dxa"/>
            <w:shd w:val="clear" w:color="auto" w:fill="EEECE1" w:themeFill="background2"/>
            <w:noWrap/>
            <w:vAlign w:val="center"/>
            <w:hideMark/>
          </w:tcPr>
          <w:p w:rsidR="0028287E" w:rsidRPr="00546A3A" w:rsidRDefault="0028287E" w:rsidP="008F4CA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546A3A">
              <w:rPr>
                <w:rFonts w:ascii="Arial" w:hAnsi="Arial" w:cs="Arial"/>
                <w:sz w:val="16"/>
                <w:szCs w:val="16"/>
              </w:rPr>
              <w:t>Bad time</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15</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14</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8287E">
              <w:rPr>
                <w:rFonts w:ascii="Arial" w:hAnsi="Arial" w:cs="Arial"/>
                <w:bCs/>
              </w:rPr>
              <w:t>20</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18</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18</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12</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8287E">
              <w:rPr>
                <w:rFonts w:ascii="Arial" w:hAnsi="Arial" w:cs="Arial"/>
              </w:rPr>
              <w:t>11</w:t>
            </w:r>
          </w:p>
        </w:tc>
        <w:tc>
          <w:tcPr>
            <w:tcW w:w="656" w:type="dxa"/>
            <w:shd w:val="clear" w:color="auto" w:fill="EEECE1" w:themeFill="background2"/>
            <w:vAlign w:val="center"/>
          </w:tcPr>
          <w:p w:rsidR="0028287E" w:rsidRPr="0028287E" w:rsidRDefault="0028287E" w:rsidP="00A71CE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2060"/>
              </w:rPr>
            </w:pPr>
            <w:r w:rsidRPr="0028287E">
              <w:rPr>
                <w:rFonts w:ascii="Arial" w:hAnsi="Arial" w:cs="Arial"/>
                <w:color w:val="002060"/>
              </w:rPr>
              <w:t>12</w:t>
            </w:r>
          </w:p>
        </w:tc>
        <w:tc>
          <w:tcPr>
            <w:tcW w:w="656" w:type="dxa"/>
            <w:shd w:val="clear" w:color="auto" w:fill="EEECE1" w:themeFill="background2"/>
            <w:vAlign w:val="center"/>
          </w:tcPr>
          <w:p w:rsidR="0028287E" w:rsidRPr="00823BA0" w:rsidRDefault="0028287E" w:rsidP="0028287E">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auto"/>
              </w:rPr>
            </w:pPr>
            <w:r w:rsidRPr="00823BA0">
              <w:rPr>
                <w:rFonts w:ascii="Arial" w:hAnsi="Arial" w:cs="Arial"/>
                <w:b/>
                <w:color w:val="auto"/>
              </w:rPr>
              <w:t>11</w:t>
            </w:r>
          </w:p>
        </w:tc>
      </w:tr>
    </w:tbl>
    <w:p w:rsidR="00E10F3A" w:rsidRDefault="00546A3A" w:rsidP="00D51D6B">
      <w:pPr>
        <w:pStyle w:val="BodyText"/>
        <w:jc w:val="both"/>
        <w:rPr>
          <w:rFonts w:asciiTheme="minorHAnsi" w:hAnsiTheme="minorHAnsi"/>
          <w:b/>
          <w:bCs/>
          <w:u w:val="single"/>
        </w:rPr>
      </w:pPr>
      <w:r>
        <w:rPr>
          <w:rFonts w:asciiTheme="minorHAnsi" w:hAnsiTheme="minorHAnsi"/>
          <w:b/>
          <w:bCs/>
          <w:u w:val="single"/>
        </w:rPr>
        <w:br w:type="column"/>
      </w:r>
    </w:p>
    <w:p w:rsidR="00315469" w:rsidRDefault="00315469" w:rsidP="00D75F8B">
      <w:pPr>
        <w:rPr>
          <w:bCs/>
          <w:sz w:val="24"/>
        </w:rPr>
      </w:pPr>
    </w:p>
    <w:p w:rsidR="00105183" w:rsidRPr="00F750BC" w:rsidRDefault="003C133F" w:rsidP="00105183">
      <w:pPr>
        <w:rPr>
          <w:rFonts w:asciiTheme="minorHAnsi" w:hAnsiTheme="minorHAnsi"/>
          <w:b/>
          <w:bCs/>
          <w:sz w:val="28"/>
          <w:szCs w:val="28"/>
          <w:u w:val="single"/>
        </w:rPr>
      </w:pPr>
      <w:r w:rsidRPr="00F750BC">
        <w:rPr>
          <w:rFonts w:asciiTheme="minorHAnsi" w:hAnsiTheme="minorHAnsi"/>
          <w:bCs/>
          <w:sz w:val="28"/>
          <w:szCs w:val="28"/>
        </w:rPr>
        <w:t xml:space="preserve"> </w:t>
      </w:r>
      <w:r w:rsidR="00105183" w:rsidRPr="00F750BC">
        <w:rPr>
          <w:rFonts w:asciiTheme="minorHAnsi" w:hAnsiTheme="minorHAnsi"/>
          <w:b/>
          <w:bCs/>
          <w:sz w:val="28"/>
          <w:szCs w:val="28"/>
          <w:u w:val="single"/>
        </w:rPr>
        <w:t>About the Survey</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The results reported here are based on telephone interviews </w:t>
      </w:r>
      <w:r w:rsidR="000C7541">
        <w:rPr>
          <w:rFonts w:asciiTheme="minorHAnsi" w:hAnsiTheme="minorHAnsi"/>
          <w:sz w:val="24"/>
        </w:rPr>
        <w:t>(</w:t>
      </w:r>
      <w:r w:rsidR="00D22EFC">
        <w:rPr>
          <w:rFonts w:asciiTheme="minorHAnsi" w:hAnsiTheme="minorHAnsi"/>
          <w:sz w:val="24"/>
        </w:rPr>
        <w:t xml:space="preserve">including </w:t>
      </w:r>
      <w:r w:rsidR="000C7541">
        <w:rPr>
          <w:rFonts w:asciiTheme="minorHAnsi" w:hAnsiTheme="minorHAnsi"/>
          <w:sz w:val="24"/>
        </w:rPr>
        <w:t xml:space="preserve">landline and cell phones) </w:t>
      </w:r>
      <w:r w:rsidRPr="00A16353">
        <w:rPr>
          <w:rFonts w:asciiTheme="minorHAnsi" w:hAnsiTheme="minorHAnsi"/>
          <w:sz w:val="24"/>
        </w:rPr>
        <w:t>with</w:t>
      </w:r>
      <w:r w:rsidR="00EE00BA">
        <w:rPr>
          <w:rFonts w:asciiTheme="minorHAnsi" w:hAnsiTheme="minorHAnsi"/>
          <w:sz w:val="24"/>
        </w:rPr>
        <w:t xml:space="preserve"> </w:t>
      </w:r>
      <w:r w:rsidR="0028287E">
        <w:rPr>
          <w:rFonts w:asciiTheme="minorHAnsi" w:hAnsiTheme="minorHAnsi"/>
          <w:sz w:val="24"/>
        </w:rPr>
        <w:t xml:space="preserve">241 </w:t>
      </w:r>
      <w:r w:rsidRPr="00A16353">
        <w:rPr>
          <w:rFonts w:asciiTheme="minorHAnsi" w:hAnsiTheme="minorHAnsi"/>
          <w:sz w:val="24"/>
        </w:rPr>
        <w:t>randomly selected adult residents, 18 years and older, from Davidson</w:t>
      </w:r>
      <w:r w:rsidR="00B0737F">
        <w:rPr>
          <w:rFonts w:asciiTheme="minorHAnsi" w:hAnsiTheme="minorHAnsi"/>
          <w:sz w:val="24"/>
        </w:rPr>
        <w:t xml:space="preserve"> County</w:t>
      </w:r>
      <w:r w:rsidRPr="00A16353">
        <w:rPr>
          <w:rFonts w:asciiTheme="minorHAnsi" w:hAnsiTheme="minorHAnsi"/>
          <w:sz w:val="24"/>
        </w:rPr>
        <w:t>, Rutherford</w:t>
      </w:r>
      <w:r w:rsidR="00B0737F">
        <w:rPr>
          <w:rFonts w:asciiTheme="minorHAnsi" w:hAnsiTheme="minorHAnsi"/>
          <w:sz w:val="24"/>
        </w:rPr>
        <w:t xml:space="preserve"> County</w:t>
      </w:r>
      <w:r w:rsidRPr="00A16353">
        <w:rPr>
          <w:rFonts w:asciiTheme="minorHAnsi" w:hAnsiTheme="minorHAnsi"/>
          <w:sz w:val="24"/>
        </w:rPr>
        <w:t xml:space="preserve"> and Williamson </w:t>
      </w:r>
      <w:r w:rsidR="00562F60">
        <w:rPr>
          <w:rFonts w:asciiTheme="minorHAnsi" w:hAnsiTheme="minorHAnsi"/>
          <w:sz w:val="24"/>
        </w:rPr>
        <w:t>C</w:t>
      </w:r>
      <w:r w:rsidRPr="00A16353">
        <w:rPr>
          <w:rFonts w:asciiTheme="minorHAnsi" w:hAnsiTheme="minorHAnsi"/>
          <w:sz w:val="24"/>
        </w:rPr>
        <w:t>ount</w:t>
      </w:r>
      <w:r w:rsidR="00B0737F">
        <w:rPr>
          <w:rFonts w:asciiTheme="minorHAnsi" w:hAnsiTheme="minorHAnsi"/>
          <w:sz w:val="24"/>
        </w:rPr>
        <w:t>y</w:t>
      </w:r>
      <w:r w:rsidRPr="00A16353">
        <w:rPr>
          <w:rFonts w:asciiTheme="minorHAnsi" w:hAnsiTheme="minorHAnsi"/>
          <w:sz w:val="24"/>
        </w:rPr>
        <w:t xml:space="preserve">.  Phone interviews were </w:t>
      </w:r>
      <w:r w:rsidRPr="007A6F4D">
        <w:rPr>
          <w:rFonts w:asciiTheme="minorHAnsi" w:hAnsiTheme="minorHAnsi"/>
          <w:sz w:val="24"/>
          <w:szCs w:val="24"/>
        </w:rPr>
        <w:t xml:space="preserve">conducted </w:t>
      </w:r>
      <w:r w:rsidR="007A6F4D" w:rsidRPr="007A6F4D">
        <w:rPr>
          <w:rFonts w:asciiTheme="minorHAnsi" w:hAnsiTheme="minorHAnsi"/>
          <w:sz w:val="24"/>
          <w:szCs w:val="24"/>
        </w:rPr>
        <w:t xml:space="preserve">between the evenings of </w:t>
      </w:r>
      <w:r w:rsidR="00D5687F">
        <w:rPr>
          <w:rFonts w:asciiTheme="minorHAnsi" w:hAnsiTheme="minorHAnsi"/>
          <w:sz w:val="24"/>
          <w:szCs w:val="24"/>
        </w:rPr>
        <w:t>Tuesday</w:t>
      </w:r>
      <w:r w:rsidR="009F350B">
        <w:rPr>
          <w:rFonts w:asciiTheme="minorHAnsi" w:hAnsiTheme="minorHAnsi"/>
          <w:sz w:val="24"/>
          <w:szCs w:val="24"/>
        </w:rPr>
        <w:t>,</w:t>
      </w:r>
      <w:r w:rsidR="00D5687F">
        <w:rPr>
          <w:rFonts w:asciiTheme="minorHAnsi" w:hAnsiTheme="minorHAnsi"/>
          <w:sz w:val="24"/>
          <w:szCs w:val="24"/>
        </w:rPr>
        <w:t xml:space="preserve"> </w:t>
      </w:r>
      <w:r w:rsidR="00B64992">
        <w:rPr>
          <w:rFonts w:asciiTheme="minorHAnsi" w:hAnsiTheme="minorHAnsi"/>
          <w:sz w:val="24"/>
          <w:szCs w:val="24"/>
        </w:rPr>
        <w:t>April 28</w:t>
      </w:r>
      <w:r w:rsidR="009F350B">
        <w:rPr>
          <w:rFonts w:asciiTheme="minorHAnsi" w:hAnsiTheme="minorHAnsi"/>
          <w:sz w:val="24"/>
          <w:szCs w:val="24"/>
        </w:rPr>
        <w:t xml:space="preserve"> </w:t>
      </w:r>
      <w:r w:rsidR="00D5687F">
        <w:rPr>
          <w:rFonts w:asciiTheme="minorHAnsi" w:hAnsiTheme="minorHAnsi"/>
          <w:sz w:val="24"/>
          <w:szCs w:val="24"/>
        </w:rPr>
        <w:t>and Thursday</w:t>
      </w:r>
      <w:r w:rsidR="009F350B">
        <w:rPr>
          <w:rFonts w:asciiTheme="minorHAnsi" w:hAnsiTheme="minorHAnsi"/>
          <w:sz w:val="24"/>
          <w:szCs w:val="24"/>
        </w:rPr>
        <w:t>,</w:t>
      </w:r>
      <w:r w:rsidR="00B64992">
        <w:rPr>
          <w:rFonts w:asciiTheme="minorHAnsi" w:hAnsiTheme="minorHAnsi"/>
          <w:sz w:val="24"/>
          <w:szCs w:val="24"/>
        </w:rPr>
        <w:t xml:space="preserve"> April 30</w:t>
      </w:r>
      <w:r w:rsidR="007A6F4D" w:rsidRPr="007A6F4D">
        <w:rPr>
          <w:rFonts w:asciiTheme="minorHAnsi" w:hAnsiTheme="minorHAnsi"/>
          <w:sz w:val="24"/>
          <w:szCs w:val="24"/>
        </w:rPr>
        <w:t xml:space="preserve">.  </w:t>
      </w:r>
      <w:r w:rsidRPr="007A6F4D">
        <w:rPr>
          <w:rFonts w:asciiTheme="minorHAnsi" w:hAnsiTheme="minorHAnsi"/>
          <w:sz w:val="24"/>
          <w:szCs w:val="24"/>
        </w:rPr>
        <w:t>With a sample of</w:t>
      </w:r>
      <w:r w:rsidR="00453C72">
        <w:rPr>
          <w:rFonts w:asciiTheme="minorHAnsi" w:hAnsiTheme="minorHAnsi"/>
          <w:sz w:val="24"/>
          <w:szCs w:val="24"/>
        </w:rPr>
        <w:t xml:space="preserve"> </w:t>
      </w:r>
      <w:r w:rsidR="0028287E">
        <w:rPr>
          <w:rFonts w:asciiTheme="minorHAnsi" w:hAnsiTheme="minorHAnsi"/>
          <w:sz w:val="24"/>
          <w:szCs w:val="24"/>
        </w:rPr>
        <w:t>241</w:t>
      </w:r>
      <w:r w:rsidR="001E2C62" w:rsidRPr="007A6F4D">
        <w:rPr>
          <w:rFonts w:asciiTheme="minorHAnsi" w:hAnsiTheme="minorHAnsi"/>
          <w:sz w:val="24"/>
          <w:szCs w:val="24"/>
        </w:rPr>
        <w:t xml:space="preserve"> </w:t>
      </w:r>
      <w:r w:rsidRPr="007A6F4D">
        <w:rPr>
          <w:rFonts w:asciiTheme="minorHAnsi" w:hAnsiTheme="minorHAnsi"/>
          <w:sz w:val="24"/>
          <w:szCs w:val="24"/>
        </w:rPr>
        <w:t>people, we can say with 95% confidence that the amount of survey error</w:t>
      </w:r>
      <w:r w:rsidRPr="00A16353">
        <w:rPr>
          <w:rFonts w:asciiTheme="minorHAnsi" w:hAnsiTheme="minorHAnsi"/>
          <w:sz w:val="24"/>
        </w:rPr>
        <w:t xml:space="preserve"> due to taking a random sample instead of surveying all members of the population is ±</w:t>
      </w:r>
      <w:r w:rsidR="000D12D0">
        <w:rPr>
          <w:rFonts w:asciiTheme="minorHAnsi" w:hAnsiTheme="minorHAnsi"/>
          <w:sz w:val="24"/>
        </w:rPr>
        <w:t xml:space="preserve"> </w:t>
      </w:r>
      <w:r w:rsidR="0028287E">
        <w:rPr>
          <w:rFonts w:asciiTheme="minorHAnsi" w:hAnsiTheme="minorHAnsi"/>
          <w:sz w:val="24"/>
        </w:rPr>
        <w:t>6.3</w:t>
      </w:r>
      <w:r w:rsidR="00F863C8">
        <w:rPr>
          <w:rFonts w:asciiTheme="minorHAnsi" w:hAnsiTheme="minorHAnsi"/>
          <w:sz w:val="24"/>
        </w:rPr>
        <w:t>%</w:t>
      </w:r>
      <w:r w:rsidRPr="00A16353">
        <w:rPr>
          <w:rFonts w:asciiTheme="minorHAnsi" w:hAnsiTheme="minorHAnsi"/>
          <w:sz w:val="24"/>
        </w:rPr>
        <w:t xml:space="preserve">.  Other factors such as problems with question wording and question interpretation can also </w:t>
      </w:r>
      <w:r w:rsidR="00AB6215" w:rsidRPr="00A16353">
        <w:rPr>
          <w:rFonts w:asciiTheme="minorHAnsi" w:hAnsiTheme="minorHAnsi"/>
          <w:sz w:val="24"/>
        </w:rPr>
        <w:t xml:space="preserve">introduce </w:t>
      </w:r>
      <w:r w:rsidRPr="00A16353">
        <w:rPr>
          <w:rFonts w:asciiTheme="minorHAnsi" w:hAnsiTheme="minorHAnsi"/>
          <w:sz w:val="24"/>
        </w:rPr>
        <w:t xml:space="preserve">additional bias or error into the results.  Results from the Middle Tennessee </w:t>
      </w:r>
      <w:r w:rsidR="001C6BB5">
        <w:rPr>
          <w:rFonts w:asciiTheme="minorHAnsi" w:hAnsiTheme="minorHAnsi"/>
          <w:sz w:val="24"/>
        </w:rPr>
        <w:t>C</w:t>
      </w:r>
      <w:r w:rsidRPr="00A16353">
        <w:rPr>
          <w:rFonts w:asciiTheme="minorHAnsi" w:hAnsiTheme="minorHAnsi"/>
          <w:sz w:val="24"/>
        </w:rPr>
        <w:t xml:space="preserve">onsumer </w:t>
      </w:r>
      <w:r w:rsidR="001C6BB5">
        <w:rPr>
          <w:rFonts w:asciiTheme="minorHAnsi" w:hAnsiTheme="minorHAnsi"/>
          <w:sz w:val="24"/>
        </w:rPr>
        <w:t>O</w:t>
      </w:r>
      <w:r w:rsidR="005E61A0">
        <w:rPr>
          <w:rFonts w:asciiTheme="minorHAnsi" w:hAnsiTheme="minorHAnsi"/>
          <w:sz w:val="24"/>
        </w:rPr>
        <w:t xml:space="preserve">utlook </w:t>
      </w:r>
      <w:r w:rsidR="001C6BB5">
        <w:rPr>
          <w:rFonts w:asciiTheme="minorHAnsi" w:hAnsiTheme="minorHAnsi"/>
          <w:sz w:val="24"/>
        </w:rPr>
        <w:t>S</w:t>
      </w:r>
      <w:r w:rsidRPr="00A16353">
        <w:rPr>
          <w:rFonts w:asciiTheme="minorHAnsi" w:hAnsiTheme="minorHAnsi"/>
          <w:sz w:val="24"/>
        </w:rPr>
        <w:t>urveys can be compared to national consumer surveys published monthly by the Conference Board (</w:t>
      </w:r>
      <w:hyperlink r:id="rId13" w:history="1">
        <w:r w:rsidRPr="00A16353">
          <w:rPr>
            <w:rStyle w:val="Hyperlink"/>
            <w:rFonts w:asciiTheme="minorHAnsi" w:hAnsiTheme="minorHAnsi"/>
            <w:sz w:val="24"/>
          </w:rPr>
          <w:t>www.conference-board.org</w:t>
        </w:r>
      </w:hyperlink>
      <w:r w:rsidRPr="00A16353">
        <w:rPr>
          <w:rFonts w:asciiTheme="minorHAnsi" w:hAnsiTheme="minorHAnsi"/>
          <w:sz w:val="24"/>
        </w:rPr>
        <w:t xml:space="preserve">).  This report is also available on the </w:t>
      </w:r>
      <w:r w:rsidR="001C6BB5">
        <w:rPr>
          <w:rFonts w:asciiTheme="minorHAnsi" w:hAnsiTheme="minorHAnsi"/>
          <w:sz w:val="24"/>
        </w:rPr>
        <w:t xml:space="preserve">MTSU </w:t>
      </w:r>
      <w:r w:rsidR="005027A9" w:rsidRPr="00A16353">
        <w:rPr>
          <w:rFonts w:asciiTheme="minorHAnsi" w:hAnsiTheme="minorHAnsi"/>
          <w:sz w:val="24"/>
        </w:rPr>
        <w:t xml:space="preserve">Office of Consumer Research </w:t>
      </w:r>
      <w:r w:rsidRPr="00A16353">
        <w:rPr>
          <w:rFonts w:asciiTheme="minorHAnsi" w:hAnsiTheme="minorHAnsi"/>
          <w:sz w:val="24"/>
        </w:rPr>
        <w:t>web page (</w:t>
      </w:r>
      <w:hyperlink r:id="rId14" w:history="1">
        <w:r w:rsidR="00566943" w:rsidRPr="004F6CD3">
          <w:rPr>
            <w:rStyle w:val="Hyperlink"/>
            <w:rFonts w:asciiTheme="minorHAnsi" w:hAnsiTheme="minorHAnsi"/>
            <w:sz w:val="24"/>
          </w:rPr>
          <w:t>www.mtsu.edu/consumer</w:t>
        </w:r>
      </w:hyperlink>
      <w:r w:rsidRPr="00A16353">
        <w:rPr>
          <w:rFonts w:asciiTheme="minorHAnsi" w:hAnsiTheme="minorHAnsi"/>
          <w:sz w:val="24"/>
        </w:rPr>
        <w:t xml:space="preserve">).   </w:t>
      </w:r>
    </w:p>
    <w:p w:rsidR="00993846" w:rsidRPr="000955D5" w:rsidRDefault="00993846" w:rsidP="009E29D4">
      <w:pPr>
        <w:jc w:val="both"/>
        <w:rPr>
          <w:rFonts w:asciiTheme="minorHAnsi" w:hAnsiTheme="minorHAnsi"/>
          <w:sz w:val="24"/>
        </w:rPr>
      </w:pPr>
    </w:p>
    <w:p w:rsidR="00105183" w:rsidRPr="000955D5" w:rsidRDefault="00105183" w:rsidP="009E29D4">
      <w:pPr>
        <w:jc w:val="both"/>
        <w:rPr>
          <w:rFonts w:asciiTheme="minorHAnsi" w:hAnsiTheme="minorHAnsi"/>
          <w:sz w:val="24"/>
        </w:rPr>
      </w:pPr>
      <w:r w:rsidRPr="000955D5">
        <w:rPr>
          <w:rFonts w:asciiTheme="minorHAnsi" w:hAnsiTheme="minorHAnsi"/>
          <w:sz w:val="24"/>
        </w:rPr>
        <w:t xml:space="preserve">     The </w:t>
      </w:r>
      <w:r w:rsidR="00A07B8D" w:rsidRPr="000955D5">
        <w:rPr>
          <w:rFonts w:asciiTheme="minorHAnsi" w:hAnsiTheme="minorHAnsi"/>
          <w:sz w:val="24"/>
        </w:rPr>
        <w:t xml:space="preserve">Consumer </w:t>
      </w:r>
      <w:r w:rsidR="006C267E" w:rsidRPr="000955D5">
        <w:rPr>
          <w:rFonts w:asciiTheme="minorHAnsi" w:hAnsiTheme="minorHAnsi"/>
          <w:sz w:val="24"/>
        </w:rPr>
        <w:t>O</w:t>
      </w:r>
      <w:r w:rsidR="00A07B8D" w:rsidRPr="000955D5">
        <w:rPr>
          <w:rFonts w:asciiTheme="minorHAnsi" w:hAnsiTheme="minorHAnsi"/>
          <w:sz w:val="24"/>
        </w:rPr>
        <w:t xml:space="preserve">utlook </w:t>
      </w:r>
      <w:r w:rsidR="006C267E" w:rsidRPr="000955D5">
        <w:rPr>
          <w:rFonts w:asciiTheme="minorHAnsi" w:hAnsiTheme="minorHAnsi"/>
          <w:sz w:val="24"/>
        </w:rPr>
        <w:t>I</w:t>
      </w:r>
      <w:r w:rsidR="00A07B8D" w:rsidRPr="000955D5">
        <w:rPr>
          <w:rFonts w:asciiTheme="minorHAnsi" w:hAnsiTheme="minorHAnsi"/>
          <w:sz w:val="24"/>
        </w:rPr>
        <w:t>ndex</w:t>
      </w:r>
      <w:r w:rsidRPr="000955D5">
        <w:rPr>
          <w:rFonts w:asciiTheme="minorHAnsi" w:hAnsiTheme="minorHAnsi"/>
          <w:sz w:val="24"/>
        </w:rPr>
        <w:t xml:space="preserve"> is based on all 11</w:t>
      </w:r>
      <w:r w:rsidR="00EA6EAC" w:rsidRPr="000955D5">
        <w:rPr>
          <w:rFonts w:asciiTheme="minorHAnsi" w:hAnsiTheme="minorHAnsi"/>
          <w:sz w:val="24"/>
        </w:rPr>
        <w:t xml:space="preserve"> </w:t>
      </w:r>
      <w:r w:rsidRPr="000955D5">
        <w:rPr>
          <w:rFonts w:asciiTheme="minorHAnsi" w:hAnsiTheme="minorHAnsi"/>
          <w:sz w:val="24"/>
        </w:rPr>
        <w:t xml:space="preserve">survey questions outlined below.  The score is computed by adding the percentage of positive responses to each question, and subtracting the percentage of negative responses.  The </w:t>
      </w:r>
      <w:r w:rsidR="00993846" w:rsidRPr="000955D5">
        <w:rPr>
          <w:rFonts w:asciiTheme="minorHAnsi" w:hAnsiTheme="minorHAnsi"/>
          <w:sz w:val="24"/>
        </w:rPr>
        <w:t xml:space="preserve">Current </w:t>
      </w:r>
      <w:r w:rsidRPr="000955D5">
        <w:rPr>
          <w:rFonts w:asciiTheme="minorHAnsi" w:hAnsiTheme="minorHAnsi"/>
          <w:sz w:val="24"/>
        </w:rPr>
        <w:t xml:space="preserve">Situation Index is based on questions 1, 3, 5, and 7.  The Future Expectations Index is based on questions 2, 4, 6, and 8.  The Purchasing Index is based on questions 9, 10, and 11. </w:t>
      </w:r>
    </w:p>
    <w:p w:rsidR="00A25ED9" w:rsidRPr="000955D5" w:rsidRDefault="00A25ED9" w:rsidP="00105183">
      <w:pPr>
        <w:rPr>
          <w:rFonts w:asciiTheme="minorHAnsi" w:hAnsiTheme="minorHAnsi"/>
          <w:b/>
          <w:bCs/>
          <w:sz w:val="24"/>
          <w:u w:val="single"/>
        </w:rPr>
      </w:pPr>
    </w:p>
    <w:p w:rsidR="002B67F2" w:rsidRPr="00A16353" w:rsidRDefault="002B67F2" w:rsidP="00105183">
      <w:pPr>
        <w:rPr>
          <w:rFonts w:asciiTheme="minorHAnsi" w:hAnsiTheme="minorHAnsi"/>
          <w:b/>
          <w:bCs/>
          <w:sz w:val="24"/>
          <w:u w:val="single"/>
        </w:rPr>
      </w:pPr>
    </w:p>
    <w:p w:rsidR="00105183" w:rsidRPr="00F750BC" w:rsidRDefault="00105183" w:rsidP="00105183">
      <w:pPr>
        <w:rPr>
          <w:rFonts w:asciiTheme="minorHAnsi" w:hAnsiTheme="minorHAnsi"/>
          <w:b/>
          <w:bCs/>
          <w:sz w:val="28"/>
          <w:szCs w:val="28"/>
          <w:u w:val="single"/>
        </w:rPr>
      </w:pPr>
      <w:r w:rsidRPr="00F750BC">
        <w:rPr>
          <w:rFonts w:asciiTheme="minorHAnsi" w:hAnsiTheme="minorHAnsi"/>
          <w:b/>
          <w:bCs/>
          <w:sz w:val="28"/>
          <w:szCs w:val="28"/>
          <w:u w:val="single"/>
        </w:rPr>
        <w:t>About the Office of Consumer Research at MTSU</w:t>
      </w:r>
    </w:p>
    <w:p w:rsidR="00A25ED9" w:rsidRPr="00A16353" w:rsidRDefault="00A25ED9" w:rsidP="00105183">
      <w:pPr>
        <w:rPr>
          <w:rFonts w:asciiTheme="minorHAnsi" w:hAnsiTheme="minorHAnsi"/>
          <w:b/>
          <w:bCs/>
          <w:sz w:val="24"/>
          <w:u w:val="single"/>
        </w:rPr>
      </w:pP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w:t>
      </w:r>
      <w:r w:rsidR="00906A6F" w:rsidRPr="00A16353">
        <w:rPr>
          <w:rFonts w:asciiTheme="minorHAnsi" w:hAnsiTheme="minorHAnsi"/>
          <w:sz w:val="24"/>
        </w:rPr>
        <w:t>In 2000, t</w:t>
      </w:r>
      <w:r w:rsidRPr="00A16353">
        <w:rPr>
          <w:rFonts w:asciiTheme="minorHAnsi" w:hAnsiTheme="minorHAnsi"/>
          <w:sz w:val="24"/>
        </w:rPr>
        <w:t>he Management and Marketing Department at Middle Tennessee State University received funding from an MTSU Technology Access Fee grant to create a telephone survey research lab and the Office of Consumer Research to be housed in the department.  The Office of Consumer Research uses the telephone survey lab to conduct surveys of consumer</w:t>
      </w:r>
      <w:r w:rsidR="00EE0442">
        <w:rPr>
          <w:rFonts w:asciiTheme="minorHAnsi" w:hAnsiTheme="minorHAnsi"/>
          <w:sz w:val="24"/>
        </w:rPr>
        <w:t>s</w:t>
      </w:r>
      <w:r w:rsidRPr="00A16353">
        <w:rPr>
          <w:rFonts w:asciiTheme="minorHAnsi" w:hAnsiTheme="minorHAnsi"/>
          <w:sz w:val="24"/>
        </w:rPr>
        <w:t xml:space="preserve"> in Middle Tennessee.  The surveys measure consumers’ perceptions of economic conditions in the country as a whole as well as in Middle Tennessee.  Similar surveys conducted by the Conference Board and the Survey Research Center at the University of Michigan have been shown to be very predictive of key economic indicators such as inflation, interest rates and consumer spending.       </w:t>
      </w:r>
    </w:p>
    <w:p w:rsidR="00105183" w:rsidRPr="00A16353" w:rsidRDefault="00105183" w:rsidP="009E29D4">
      <w:pPr>
        <w:jc w:val="both"/>
        <w:rPr>
          <w:rFonts w:asciiTheme="minorHAnsi" w:hAnsiTheme="minorHAnsi"/>
          <w:sz w:val="24"/>
        </w:rPr>
      </w:pPr>
      <w:r w:rsidRPr="00A16353">
        <w:rPr>
          <w:rFonts w:asciiTheme="minorHAnsi" w:hAnsiTheme="minorHAnsi"/>
          <w:sz w:val="24"/>
        </w:rPr>
        <w:t xml:space="preserve">          Students in Professor Timothy R. </w:t>
      </w:r>
      <w:proofErr w:type="spellStart"/>
      <w:r w:rsidRPr="00A16353">
        <w:rPr>
          <w:rFonts w:asciiTheme="minorHAnsi" w:hAnsiTheme="minorHAnsi"/>
          <w:sz w:val="24"/>
        </w:rPr>
        <w:t>Graeff’s</w:t>
      </w:r>
      <w:proofErr w:type="spellEnd"/>
      <w:r w:rsidRPr="00A16353">
        <w:rPr>
          <w:rFonts w:asciiTheme="minorHAnsi" w:hAnsiTheme="minorHAnsi"/>
          <w:sz w:val="24"/>
        </w:rPr>
        <w:t xml:space="preserve"> marketing research courses conduct the telephone surveys.  For further information contact Timothy R. Graeff, Professor of Marketing and Director, Office of Consumer Research (898-5124; </w:t>
      </w:r>
      <w:r w:rsidR="00E14DB2">
        <w:rPr>
          <w:rFonts w:asciiTheme="minorHAnsi" w:hAnsiTheme="minorHAnsi"/>
          <w:sz w:val="24"/>
        </w:rPr>
        <w:t>Tim.Graeff</w:t>
      </w:r>
      <w:r w:rsidRPr="00A16353">
        <w:rPr>
          <w:rFonts w:asciiTheme="minorHAnsi" w:hAnsiTheme="minorHAnsi"/>
          <w:sz w:val="24"/>
        </w:rPr>
        <w:t>@mtsu.edu).</w:t>
      </w:r>
    </w:p>
    <w:p w:rsidR="00FE663C" w:rsidRPr="00A16353" w:rsidRDefault="00FE663C" w:rsidP="00FF2BE6">
      <w:pPr>
        <w:rPr>
          <w:rFonts w:asciiTheme="minorHAnsi" w:hAnsiTheme="minorHAnsi"/>
          <w:b/>
          <w:bCs/>
          <w:sz w:val="24"/>
          <w:u w:val="single"/>
        </w:rPr>
      </w:pPr>
    </w:p>
    <w:p w:rsidR="0070502B" w:rsidRPr="001C6BB5" w:rsidRDefault="00EA1CA8">
      <w:pPr>
        <w:rPr>
          <w:rFonts w:asciiTheme="minorHAnsi" w:hAnsiTheme="minorHAnsi"/>
          <w:b/>
          <w:bCs/>
          <w:sz w:val="28"/>
          <w:szCs w:val="28"/>
          <w:u w:val="single"/>
        </w:rPr>
      </w:pPr>
      <w:r>
        <w:rPr>
          <w:rFonts w:asciiTheme="minorHAnsi" w:hAnsiTheme="minorHAnsi"/>
          <w:b/>
          <w:bCs/>
          <w:sz w:val="24"/>
          <w:u w:val="single"/>
        </w:rPr>
        <w:br w:type="column"/>
      </w:r>
      <w:r w:rsidR="0070502B" w:rsidRPr="001C6BB5">
        <w:rPr>
          <w:rFonts w:asciiTheme="minorHAnsi" w:hAnsiTheme="minorHAnsi"/>
          <w:b/>
          <w:bCs/>
          <w:sz w:val="28"/>
          <w:szCs w:val="28"/>
          <w:u w:val="single"/>
        </w:rPr>
        <w:lastRenderedPageBreak/>
        <w:t xml:space="preserve">The Middle Tennessee Consumer </w:t>
      </w:r>
      <w:r w:rsidR="00BC26BC" w:rsidRPr="001C6BB5">
        <w:rPr>
          <w:rFonts w:asciiTheme="minorHAnsi" w:hAnsiTheme="minorHAnsi"/>
          <w:b/>
          <w:bCs/>
          <w:sz w:val="28"/>
          <w:szCs w:val="28"/>
          <w:u w:val="single"/>
        </w:rPr>
        <w:t>Outlook</w:t>
      </w:r>
      <w:r w:rsidR="0070502B" w:rsidRPr="001C6BB5">
        <w:rPr>
          <w:rFonts w:asciiTheme="minorHAnsi" w:hAnsiTheme="minorHAnsi"/>
          <w:b/>
          <w:bCs/>
          <w:sz w:val="28"/>
          <w:szCs w:val="28"/>
          <w:u w:val="single"/>
        </w:rPr>
        <w:t xml:space="preserve"> Survey: </w:t>
      </w:r>
    </w:p>
    <w:p w:rsidR="002E038E" w:rsidRDefault="002E038E">
      <w:pPr>
        <w:rPr>
          <w:rFonts w:asciiTheme="minorHAnsi" w:hAnsiTheme="minorHAnsi"/>
          <w:b/>
          <w:bCs/>
          <w:sz w:val="24"/>
          <w:u w:val="single"/>
        </w:rPr>
      </w:pPr>
    </w:p>
    <w:p w:rsidR="002E038E" w:rsidRDefault="002E038E">
      <w:pPr>
        <w:rPr>
          <w:rFonts w:asciiTheme="minorHAnsi" w:hAnsiTheme="minorHAnsi"/>
          <w:bCs/>
          <w:sz w:val="24"/>
        </w:rPr>
      </w:pPr>
      <w:r w:rsidRPr="002E038E">
        <w:rPr>
          <w:rFonts w:asciiTheme="minorHAnsi" w:hAnsiTheme="minorHAnsi"/>
          <w:b/>
          <w:bCs/>
          <w:sz w:val="24"/>
        </w:rPr>
        <w:t>[</w:t>
      </w:r>
      <w:r w:rsidR="00566943">
        <w:rPr>
          <w:rFonts w:asciiTheme="minorHAnsi" w:hAnsiTheme="minorHAnsi"/>
          <w:b/>
          <w:bCs/>
          <w:sz w:val="24"/>
        </w:rPr>
        <w:t>C</w:t>
      </w:r>
      <w:r w:rsidRPr="002E038E">
        <w:rPr>
          <w:rFonts w:asciiTheme="minorHAnsi" w:hAnsiTheme="minorHAnsi"/>
          <w:b/>
          <w:bCs/>
          <w:sz w:val="24"/>
        </w:rPr>
        <w:t>]</w:t>
      </w:r>
      <w:r w:rsidRPr="002E038E">
        <w:rPr>
          <w:rFonts w:asciiTheme="minorHAnsi" w:hAnsiTheme="minorHAnsi"/>
          <w:bCs/>
          <w:sz w:val="24"/>
        </w:rPr>
        <w:t xml:space="preserve"> = included in the </w:t>
      </w:r>
      <w:r w:rsidR="00566943">
        <w:rPr>
          <w:rFonts w:asciiTheme="minorHAnsi" w:hAnsiTheme="minorHAnsi"/>
          <w:bCs/>
          <w:sz w:val="24"/>
        </w:rPr>
        <w:t>Current</w:t>
      </w:r>
      <w:r w:rsidRPr="002E038E">
        <w:rPr>
          <w:rFonts w:asciiTheme="minorHAnsi" w:hAnsiTheme="minorHAnsi"/>
          <w:bCs/>
          <w:sz w:val="24"/>
        </w:rPr>
        <w:t xml:space="preserve"> Situation Index</w:t>
      </w:r>
    </w:p>
    <w:p w:rsidR="002E038E" w:rsidRDefault="002E038E">
      <w:pPr>
        <w:rPr>
          <w:rFonts w:asciiTheme="minorHAnsi" w:hAnsiTheme="minorHAnsi"/>
          <w:bCs/>
          <w:sz w:val="24"/>
        </w:rPr>
      </w:pPr>
      <w:r w:rsidRPr="002E038E">
        <w:rPr>
          <w:rFonts w:asciiTheme="minorHAnsi" w:hAnsiTheme="minorHAnsi"/>
          <w:b/>
          <w:bCs/>
          <w:sz w:val="24"/>
        </w:rPr>
        <w:t xml:space="preserve">[F] </w:t>
      </w:r>
      <w:r w:rsidRPr="002E038E">
        <w:rPr>
          <w:rFonts w:asciiTheme="minorHAnsi" w:hAnsiTheme="minorHAnsi"/>
          <w:bCs/>
          <w:sz w:val="24"/>
        </w:rPr>
        <w:t xml:space="preserve">= included in the Future Expectations Index; </w:t>
      </w:r>
    </w:p>
    <w:p w:rsidR="002E038E" w:rsidRPr="002E038E" w:rsidRDefault="002E038E">
      <w:pPr>
        <w:rPr>
          <w:rFonts w:asciiTheme="minorHAnsi" w:hAnsiTheme="minorHAnsi"/>
          <w:bCs/>
          <w:sz w:val="24"/>
        </w:rPr>
      </w:pPr>
      <w:r w:rsidRPr="002E038E">
        <w:rPr>
          <w:rFonts w:asciiTheme="minorHAnsi" w:hAnsiTheme="minorHAnsi"/>
          <w:b/>
          <w:bCs/>
          <w:sz w:val="24"/>
        </w:rPr>
        <w:t>[P]</w:t>
      </w:r>
      <w:r w:rsidRPr="002E038E">
        <w:rPr>
          <w:rFonts w:asciiTheme="minorHAnsi" w:hAnsiTheme="minorHAnsi"/>
          <w:bCs/>
          <w:sz w:val="24"/>
        </w:rPr>
        <w:t xml:space="preserve"> = included in the Purchasing Situation Index</w:t>
      </w:r>
    </w:p>
    <w:p w:rsidR="0070502B" w:rsidRPr="00A16353" w:rsidRDefault="0070502B">
      <w:pPr>
        <w:rPr>
          <w:rFonts w:asciiTheme="minorHAnsi" w:hAnsiTheme="minorHAnsi"/>
          <w:sz w:val="24"/>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w:t>
      </w:r>
      <w:r w:rsidR="00566943">
        <w:rPr>
          <w:rFonts w:asciiTheme="minorHAnsi" w:eastAsia="MS Mincho" w:hAnsiTheme="minorHAnsi"/>
          <w:b/>
          <w:sz w:val="22"/>
          <w:szCs w:val="22"/>
        </w:rPr>
        <w:t>C</w:t>
      </w:r>
      <w:r w:rsidRPr="002E038E">
        <w:rPr>
          <w:rFonts w:asciiTheme="minorHAnsi" w:eastAsia="MS Mincho" w:hAnsiTheme="minorHAnsi"/>
          <w:b/>
          <w:sz w:val="22"/>
          <w:szCs w:val="22"/>
        </w:rPr>
        <w:t>]</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Turning first to business conditions in the country as a whole, would you say that business conditions in the country as a whole are good, bad, or somewhere in between?</w:t>
      </w:r>
      <w:r>
        <w:rPr>
          <w:rFonts w:asciiTheme="minorHAnsi" w:eastAsia="MS Mincho" w:hAnsiTheme="minorHAnsi"/>
          <w:sz w:val="22"/>
          <w:szCs w:val="22"/>
        </w:rPr>
        <w:t xml:space="preserve"> </w:t>
      </w:r>
    </w:p>
    <w:p w:rsidR="0070502B" w:rsidRPr="00A16353" w:rsidRDefault="0070502B" w:rsidP="009E29D4">
      <w:pPr>
        <w:ind w:left="360"/>
        <w:jc w:val="both"/>
        <w:rPr>
          <w:rFonts w:asciiTheme="minorHAnsi" w:hAnsiTheme="minorHAnsi"/>
          <w:sz w:val="22"/>
          <w:szCs w:val="22"/>
        </w:rPr>
      </w:pPr>
    </w:p>
    <w:p w:rsidR="0070502B" w:rsidRPr="00A16353" w:rsidRDefault="002E038E" w:rsidP="009E29D4">
      <w:pPr>
        <w:numPr>
          <w:ilvl w:val="0"/>
          <w:numId w:val="1"/>
        </w:numPr>
        <w:jc w:val="both"/>
        <w:rPr>
          <w:rFonts w:asciiTheme="minorHAnsi" w:eastAsia="MS Mincho" w:hAnsiTheme="minorHAnsi"/>
          <w:sz w:val="22"/>
          <w:szCs w:val="22"/>
        </w:rPr>
      </w:pPr>
      <w:r w:rsidRPr="002E038E">
        <w:rPr>
          <w:rFonts w:asciiTheme="minorHAnsi" w:eastAsia="MS Mincho" w:hAnsiTheme="minorHAnsi"/>
          <w:b/>
          <w:sz w:val="22"/>
          <w:szCs w:val="22"/>
        </w:rPr>
        <w:t>[F]</w:t>
      </w:r>
      <w:r>
        <w:rPr>
          <w:rFonts w:asciiTheme="minorHAnsi" w:eastAsia="MS Mincho" w:hAnsiTheme="minorHAnsi"/>
          <w:sz w:val="22"/>
          <w:szCs w:val="22"/>
        </w:rPr>
        <w:t xml:space="preserve"> </w:t>
      </w:r>
      <w:r w:rsidR="0070502B" w:rsidRPr="00A16353">
        <w:rPr>
          <w:rFonts w:asciiTheme="minorHAnsi" w:eastAsia="MS Mincho" w:hAnsiTheme="minorHAnsi"/>
          <w:sz w:val="22"/>
          <w:szCs w:val="22"/>
        </w:rPr>
        <w:t>And how about 6 months from now, do you expect that in the country as a whole business conditions will be better than they are today, worse than they are today, or just about the same?</w:t>
      </w:r>
    </w:p>
    <w:p w:rsidR="0070502B" w:rsidRPr="00A16353" w:rsidRDefault="0070502B" w:rsidP="009E29D4">
      <w:pPr>
        <w:ind w:left="360"/>
        <w:jc w:val="both"/>
        <w:rPr>
          <w:rFonts w:asciiTheme="minorHAnsi" w:eastAsia="MS Mincho" w:hAnsiTheme="minorHAnsi"/>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business conditions in Middle Tennessee, would you say that business conditions in Middle Tennessee are good, bad,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And how about 6 months from now, do you expect that in Middle Tennessee business conditions will be better than they are today, worse than they are today, or just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turning to the availability of jobs in Middle Tennessee, would you say that jobs are easy to find, can be found with effort, or hard to find?</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in the next 6 months, do you expect that in Middle Tennessee there will be more job openings than there are now, fewer job openings than there are now, or about the same number of job openings?</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w:t>
      </w:r>
      <w:r w:rsidR="00566943">
        <w:rPr>
          <w:rFonts w:asciiTheme="minorHAnsi" w:eastAsia="MS Mincho" w:hAnsiTheme="minorHAnsi" w:cs="Times New Roman"/>
          <w:b/>
          <w:sz w:val="22"/>
          <w:szCs w:val="22"/>
        </w:rPr>
        <w:t>C</w:t>
      </w:r>
      <w:r w:rsidRPr="002E038E">
        <w:rPr>
          <w:rFonts w:asciiTheme="minorHAnsi" w:eastAsia="MS Mincho" w:hAnsiTheme="minorHAnsi" w:cs="Times New Roman"/>
          <w:b/>
          <w:sz w:val="22"/>
          <w:szCs w:val="22"/>
        </w:rPr>
        <w:t>]</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We are interested in how people are getting along financially these days.  Would you say that you, and any family members living with you, are better off financially than you were a year ago, worse off financially than you were a year ago, or about the same?</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[F]</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Now looking ahead, do you think that 12 months from now you, and any family members living with you, will be better off financially, worse off financially, or about the same?</w:t>
      </w:r>
    </w:p>
    <w:p w:rsidR="0070502B" w:rsidRPr="00A16353" w:rsidRDefault="0070502B" w:rsidP="009E29D4">
      <w:pPr>
        <w:pStyle w:val="PlainText"/>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About the big things people buy for their homes -- such as furniture, a refrigerator, stove, television, and things like that, generally speaking, do you think now is a good time for people to buy major household items, a bad time,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70502B" w:rsidRPr="00A16353" w:rsidRDefault="002E038E" w:rsidP="009E29D4">
      <w:pPr>
        <w:pStyle w:val="PlainText"/>
        <w:numPr>
          <w:ilvl w:val="0"/>
          <w:numId w:val="1"/>
        </w:numPr>
        <w:jc w:val="both"/>
        <w:rPr>
          <w:rFonts w:asciiTheme="minorHAnsi" w:eastAsia="MS Mincho" w:hAnsiTheme="minorHAnsi" w:cs="Times New Roman"/>
          <w:sz w:val="22"/>
          <w:szCs w:val="22"/>
        </w:rPr>
      </w:pPr>
      <w:r w:rsidRPr="002E038E">
        <w:rPr>
          <w:rFonts w:asciiTheme="minorHAnsi" w:eastAsia="MS Mincho" w:hAnsiTheme="minorHAnsi" w:cs="Times New Roman"/>
          <w:b/>
          <w:sz w:val="22"/>
          <w:szCs w:val="22"/>
        </w:rPr>
        <w:t>[P]</w:t>
      </w:r>
      <w:r>
        <w:rPr>
          <w:rFonts w:asciiTheme="minorHAnsi" w:eastAsia="MS Mincho" w:hAnsiTheme="minorHAnsi" w:cs="Times New Roman"/>
          <w:sz w:val="22"/>
          <w:szCs w:val="22"/>
        </w:rPr>
        <w:t xml:space="preserve"> </w:t>
      </w:r>
      <w:r w:rsidR="0070502B" w:rsidRPr="00A16353">
        <w:rPr>
          <w:rFonts w:asciiTheme="minorHAnsi" w:eastAsia="MS Mincho" w:hAnsiTheme="minorHAnsi" w:cs="Times New Roman"/>
          <w:sz w:val="22"/>
          <w:szCs w:val="22"/>
        </w:rPr>
        <w:t>How about buying a house?  Is now a good time to buy a house, a bad time to buy a house, or somewhere in between?</w:t>
      </w:r>
    </w:p>
    <w:p w:rsidR="0070502B" w:rsidRPr="00A16353" w:rsidRDefault="0070502B" w:rsidP="009E29D4">
      <w:pPr>
        <w:pStyle w:val="PlainText"/>
        <w:ind w:left="360"/>
        <w:jc w:val="both"/>
        <w:rPr>
          <w:rFonts w:asciiTheme="minorHAnsi" w:eastAsia="MS Mincho" w:hAnsiTheme="minorHAnsi" w:cs="Times New Roman"/>
          <w:sz w:val="22"/>
          <w:szCs w:val="22"/>
        </w:rPr>
      </w:pPr>
    </w:p>
    <w:p w:rsidR="000C3180" w:rsidRPr="00A16353" w:rsidRDefault="0070502B" w:rsidP="00F9126F">
      <w:pPr>
        <w:pStyle w:val="PlainText"/>
        <w:ind w:left="720" w:hanging="360"/>
        <w:jc w:val="both"/>
        <w:rPr>
          <w:rFonts w:asciiTheme="minorHAnsi" w:eastAsia="MS Mincho" w:hAnsiTheme="minorHAnsi" w:cs="Times New Roman"/>
          <w:sz w:val="22"/>
          <w:szCs w:val="22"/>
        </w:rPr>
      </w:pPr>
      <w:r w:rsidRPr="00A16353">
        <w:rPr>
          <w:rFonts w:asciiTheme="minorHAnsi" w:eastAsia="MS Mincho" w:hAnsiTheme="minorHAnsi" w:cs="Times New Roman"/>
          <w:sz w:val="22"/>
          <w:szCs w:val="22"/>
        </w:rPr>
        <w:t xml:space="preserve">11. </w:t>
      </w:r>
      <w:r w:rsidR="002E038E" w:rsidRPr="002E038E">
        <w:rPr>
          <w:rFonts w:asciiTheme="minorHAnsi" w:eastAsia="MS Mincho" w:hAnsiTheme="minorHAnsi" w:cs="Times New Roman"/>
          <w:b/>
          <w:sz w:val="22"/>
          <w:szCs w:val="22"/>
        </w:rPr>
        <w:t>[P]</w:t>
      </w:r>
      <w:r w:rsidR="002E038E">
        <w:rPr>
          <w:rFonts w:asciiTheme="minorHAnsi" w:eastAsia="MS Mincho" w:hAnsiTheme="minorHAnsi" w:cs="Times New Roman"/>
          <w:sz w:val="22"/>
          <w:szCs w:val="22"/>
        </w:rPr>
        <w:t xml:space="preserve"> </w:t>
      </w:r>
      <w:r w:rsidRPr="00A16353">
        <w:rPr>
          <w:rFonts w:asciiTheme="minorHAnsi" w:eastAsia="MS Mincho" w:hAnsiTheme="minorHAnsi" w:cs="Times New Roman"/>
          <w:sz w:val="22"/>
          <w:szCs w:val="22"/>
        </w:rPr>
        <w:t>How about buying a car?  Is now a good time to buy a car, a bad time to buy a car, or somewhere in between?</w:t>
      </w:r>
    </w:p>
    <w:p w:rsidR="008F3A00" w:rsidRDefault="008F3A00" w:rsidP="00497900">
      <w:pPr>
        <w:rPr>
          <w:rFonts w:eastAsia="MS Mincho"/>
        </w:rPr>
      </w:pPr>
    </w:p>
    <w:p w:rsidR="008F3A00" w:rsidRDefault="008F3A00" w:rsidP="00497900">
      <w:pPr>
        <w:rPr>
          <w:rFonts w:eastAsia="MS Mincho"/>
        </w:rPr>
      </w:pPr>
    </w:p>
    <w:p w:rsidR="00492AE3" w:rsidRDefault="00492AE3" w:rsidP="00497900">
      <w:pPr>
        <w:rPr>
          <w:rFonts w:eastAsia="MS Mincho"/>
        </w:rPr>
        <w:sectPr w:rsidR="00492AE3" w:rsidSect="00ED7F2F">
          <w:headerReference w:type="default" r:id="rId15"/>
          <w:footerReference w:type="even" r:id="rId16"/>
          <w:footerReference w:type="default" r:id="rId17"/>
          <w:pgSz w:w="12240" w:h="15840"/>
          <w:pgMar w:top="1296" w:right="1800" w:bottom="1152" w:left="1800" w:header="720" w:footer="720" w:gutter="0"/>
          <w:cols w:space="720"/>
          <w:docGrid w:linePitch="360"/>
        </w:sectPr>
      </w:pPr>
    </w:p>
    <w:p w:rsidR="008F3A00" w:rsidRPr="00606606" w:rsidRDefault="00B06511" w:rsidP="00B06511">
      <w:pPr>
        <w:jc w:val="center"/>
        <w:rPr>
          <w:rFonts w:asciiTheme="minorHAnsi" w:eastAsia="MS Mincho" w:hAnsiTheme="minorHAnsi"/>
          <w:b/>
          <w:sz w:val="36"/>
          <w:szCs w:val="36"/>
        </w:rPr>
      </w:pPr>
      <w:r w:rsidRPr="00606606">
        <w:rPr>
          <w:rFonts w:asciiTheme="minorHAnsi" w:eastAsia="MS Mincho" w:hAnsiTheme="minorHAnsi"/>
          <w:b/>
          <w:sz w:val="36"/>
          <w:szCs w:val="36"/>
        </w:rPr>
        <w:lastRenderedPageBreak/>
        <w:t xml:space="preserve">Middle Tennessee Consumer </w:t>
      </w:r>
      <w:r w:rsidR="00A07B8D">
        <w:rPr>
          <w:rFonts w:asciiTheme="minorHAnsi" w:eastAsia="MS Mincho" w:hAnsiTheme="minorHAnsi"/>
          <w:b/>
          <w:sz w:val="36"/>
          <w:szCs w:val="36"/>
        </w:rPr>
        <w:t>Outlook</w:t>
      </w:r>
      <w:r w:rsidRPr="00606606">
        <w:rPr>
          <w:rFonts w:asciiTheme="minorHAnsi" w:eastAsia="MS Mincho" w:hAnsiTheme="minorHAnsi"/>
          <w:b/>
          <w:sz w:val="36"/>
          <w:szCs w:val="36"/>
        </w:rPr>
        <w:t xml:space="preserve"> Index</w:t>
      </w:r>
    </w:p>
    <w:p w:rsidR="008F3A00" w:rsidRDefault="008F3A00" w:rsidP="00497900">
      <w:pPr>
        <w:rPr>
          <w:rFonts w:eastAsia="MS Mincho"/>
        </w:rPr>
      </w:pPr>
    </w:p>
    <w:p w:rsidR="008F3A00" w:rsidRDefault="008F3A00" w:rsidP="00497900">
      <w:pPr>
        <w:rPr>
          <w:rFonts w:eastAsia="MS Mincho"/>
        </w:rPr>
      </w:pPr>
    </w:p>
    <w:p w:rsidR="00497900" w:rsidRDefault="000B083F" w:rsidP="00606606">
      <w:pPr>
        <w:jc w:val="center"/>
        <w:rPr>
          <w:rFonts w:eastAsia="MS Mincho"/>
        </w:rPr>
      </w:pPr>
      <w:r>
        <w:rPr>
          <w:rFonts w:eastAsia="MS Mincho"/>
          <w:noProof/>
        </w:rPr>
        <w:drawing>
          <wp:inline distT="0" distB="0" distL="0" distR="0">
            <wp:extent cx="8489950" cy="4711700"/>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497900" w:rsidSect="00B06511">
      <w:pgSz w:w="15840" w:h="12240" w:orient="landscape"/>
      <w:pgMar w:top="1800" w:right="1296" w:bottom="180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C9" w:rsidRDefault="001103C9">
      <w:r>
        <w:separator/>
      </w:r>
    </w:p>
  </w:endnote>
  <w:endnote w:type="continuationSeparator" w:id="0">
    <w:p w:rsidR="001103C9" w:rsidRDefault="0011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CED" w:rsidRDefault="00A71CED" w:rsidP="00177D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CED" w:rsidRDefault="00A71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A71CED">
      <w:tc>
        <w:tcPr>
          <w:tcW w:w="918" w:type="dxa"/>
        </w:tcPr>
        <w:p w:rsidR="00A71CED" w:rsidRDefault="00A71CED">
          <w:pPr>
            <w:pStyle w:val="Footer"/>
            <w:jc w:val="right"/>
            <w:rPr>
              <w:b/>
              <w:color w:val="4F81BD" w:themeColor="accent1"/>
              <w:sz w:val="32"/>
              <w:szCs w:val="32"/>
            </w:rPr>
          </w:pPr>
          <w:r>
            <w:fldChar w:fldCharType="begin"/>
          </w:r>
          <w:r>
            <w:instrText xml:space="preserve"> PAGE   \* MERGEFORMAT </w:instrText>
          </w:r>
          <w:r>
            <w:fldChar w:fldCharType="separate"/>
          </w:r>
          <w:r w:rsidR="000E5517" w:rsidRPr="000E5517">
            <w:rPr>
              <w:b/>
              <w:noProof/>
              <w:color w:val="4F81BD" w:themeColor="accent1"/>
              <w:sz w:val="32"/>
              <w:szCs w:val="32"/>
            </w:rPr>
            <w:t>4</w:t>
          </w:r>
          <w:r>
            <w:rPr>
              <w:b/>
              <w:noProof/>
              <w:color w:val="4F81BD" w:themeColor="accent1"/>
              <w:sz w:val="32"/>
              <w:szCs w:val="32"/>
            </w:rPr>
            <w:fldChar w:fldCharType="end"/>
          </w:r>
        </w:p>
      </w:tc>
      <w:tc>
        <w:tcPr>
          <w:tcW w:w="7938" w:type="dxa"/>
        </w:tcPr>
        <w:p w:rsidR="00A71CED" w:rsidRPr="00EB2F31" w:rsidRDefault="00A71CED" w:rsidP="00182CC7">
          <w:pPr>
            <w:pStyle w:val="Footer"/>
            <w:rPr>
              <w:rFonts w:asciiTheme="minorHAnsi" w:hAnsiTheme="minorHAnsi"/>
            </w:rPr>
          </w:pPr>
          <w:r w:rsidRPr="00EB2F31">
            <w:rPr>
              <w:rFonts w:asciiTheme="minorHAnsi" w:hAnsiTheme="minorHAnsi"/>
            </w:rPr>
            <w:t xml:space="preserve">Office of Consumer Research, Middle Tennessee State University: </w:t>
          </w:r>
          <w:r w:rsidRPr="00EB2F31">
            <w:rPr>
              <w:rFonts w:asciiTheme="minorHAnsi" w:hAnsiTheme="minorHAnsi"/>
              <w:u w:val="single"/>
            </w:rPr>
            <w:t>www.mtsu.edu/consumer</w:t>
          </w:r>
        </w:p>
      </w:tc>
    </w:tr>
  </w:tbl>
  <w:p w:rsidR="00A71CED" w:rsidRDefault="00A71CED" w:rsidP="00E1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C9" w:rsidRDefault="001103C9">
      <w:r>
        <w:separator/>
      </w:r>
    </w:p>
  </w:footnote>
  <w:footnote w:type="continuationSeparator" w:id="0">
    <w:p w:rsidR="001103C9" w:rsidRDefault="001103C9">
      <w:r>
        <w:continuationSeparator/>
      </w:r>
    </w:p>
  </w:footnote>
  <w:footnote w:id="1">
    <w:p w:rsidR="00A71CED" w:rsidRDefault="00A71CED" w:rsidP="00B64992">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The score is computed by adding the percentage of favorable responses to each question and </w:t>
      </w:r>
      <w:r>
        <w:rPr>
          <w:rFonts w:asciiTheme="minorHAnsi" w:hAnsiTheme="minorHAnsi"/>
        </w:rPr>
        <w:t>s</w:t>
      </w:r>
      <w:r w:rsidRPr="00A16353">
        <w:rPr>
          <w:rFonts w:asciiTheme="minorHAnsi" w:hAnsiTheme="minorHAnsi"/>
        </w:rPr>
        <w:t xml:space="preserve">ubtracting the percentage of negative responses to each question.  </w:t>
      </w:r>
    </w:p>
    <w:p w:rsidR="00A71CED" w:rsidRPr="00A16353" w:rsidRDefault="00A71CED" w:rsidP="00B64992">
      <w:pPr>
        <w:pStyle w:val="FootnoteText"/>
        <w:rPr>
          <w:rFonts w:asciiTheme="minorHAnsi" w:hAnsiTheme="minorHAnsi"/>
        </w:rPr>
      </w:pPr>
    </w:p>
  </w:footnote>
  <w:footnote w:id="2">
    <w:p w:rsidR="005375A3" w:rsidRPr="006558E4" w:rsidRDefault="005375A3" w:rsidP="005375A3">
      <w:pPr>
        <w:pStyle w:val="BodyText"/>
        <w:jc w:val="both"/>
        <w:rPr>
          <w:rFonts w:asciiTheme="minorHAnsi" w:hAnsiTheme="minorHAnsi"/>
          <w:bCs/>
          <w:sz w:val="18"/>
          <w:szCs w:val="18"/>
        </w:rPr>
      </w:pPr>
      <w:r w:rsidRPr="006558E4">
        <w:rPr>
          <w:rStyle w:val="FootnoteReference"/>
          <w:sz w:val="18"/>
          <w:szCs w:val="18"/>
        </w:rPr>
        <w:footnoteRef/>
      </w:r>
      <w:r w:rsidRPr="006558E4">
        <w:rPr>
          <w:sz w:val="18"/>
          <w:szCs w:val="18"/>
        </w:rPr>
        <w:t xml:space="preserve"> </w:t>
      </w:r>
      <w:r w:rsidRPr="006558E4">
        <w:rPr>
          <w:rFonts w:asciiTheme="minorHAnsi" w:hAnsiTheme="minorHAnsi"/>
          <w:bCs/>
          <w:sz w:val="18"/>
          <w:szCs w:val="18"/>
        </w:rPr>
        <w:t xml:space="preserve">The consumer outlook index scores are based on consumers’ responses to eleven questions measuring their perceptions of the current economy, the future economy, jobs, personal finances, and whether or not now is a good time to make large purchases.  Four questions make up the current situation index, four questions make up the future expectations index, and three questions make up the purchasing index.  The overall outlook index is based on all eleven questions combined (the complete questions are shown at the end of this report).  </w:t>
      </w:r>
    </w:p>
    <w:p w:rsidR="005375A3" w:rsidRPr="006558E4" w:rsidRDefault="005375A3" w:rsidP="005375A3">
      <w:pPr>
        <w:pStyle w:val="BodyText"/>
        <w:jc w:val="both"/>
        <w:rPr>
          <w:rFonts w:asciiTheme="minorHAnsi" w:hAnsiTheme="minorHAnsi"/>
          <w:bCs/>
          <w:sz w:val="18"/>
          <w:szCs w:val="18"/>
        </w:rPr>
      </w:pPr>
      <w:r w:rsidRPr="006558E4">
        <w:rPr>
          <w:rFonts w:asciiTheme="minorHAnsi" w:hAnsiTheme="minorHAnsi"/>
          <w:bCs/>
          <w:sz w:val="18"/>
          <w:szCs w:val="18"/>
        </w:rPr>
        <w:t xml:space="preserve">     The scores for each index are computed by </w:t>
      </w:r>
      <w:r w:rsidRPr="006558E4">
        <w:rPr>
          <w:rFonts w:asciiTheme="minorHAnsi" w:hAnsiTheme="minorHAnsi"/>
          <w:sz w:val="18"/>
          <w:szCs w:val="18"/>
        </w:rPr>
        <w:t xml:space="preserve">adding the percentage of favorable responses to each question and subtracting the percentage of negative responses to each question.  </w:t>
      </w:r>
      <w:r w:rsidRPr="006558E4">
        <w:rPr>
          <w:rFonts w:asciiTheme="minorHAnsi" w:hAnsiTheme="minorHAnsi"/>
          <w:bCs/>
          <w:sz w:val="18"/>
          <w:szCs w:val="18"/>
        </w:rPr>
        <w:t xml:space="preserve">A net score of zero would indicate that the percentage of consumers who hold negative views of the economy is equal to the percentage of consumers who hold positive views of the economy.  A net positive score would indicate that consumers who hold positive views of the economy outnumber those who hold negative views of the economy. </w:t>
      </w:r>
    </w:p>
    <w:p w:rsidR="005375A3" w:rsidRDefault="005375A3" w:rsidP="005375A3">
      <w:pPr>
        <w:pStyle w:val="FootnoteText"/>
      </w:pPr>
    </w:p>
  </w:footnote>
  <w:footnote w:id="3">
    <w:p w:rsidR="00A71CED" w:rsidRDefault="00A71CED" w:rsidP="00915403">
      <w:pPr>
        <w:pStyle w:val="FootnoteText"/>
        <w:rPr>
          <w:rFonts w:asciiTheme="minorHAnsi" w:hAnsiTheme="minorHAnsi"/>
        </w:rPr>
      </w:pPr>
      <w:r w:rsidRPr="00A16353">
        <w:rPr>
          <w:rStyle w:val="FootnoteReference"/>
          <w:rFonts w:asciiTheme="minorHAnsi" w:hAnsiTheme="minorHAnsi"/>
        </w:rPr>
        <w:footnoteRef/>
      </w:r>
      <w:r w:rsidRPr="00A16353">
        <w:rPr>
          <w:rFonts w:asciiTheme="minorHAnsi" w:hAnsiTheme="minorHAnsi"/>
        </w:rPr>
        <w:t xml:space="preserve"> Source: </w:t>
      </w:r>
      <w:r>
        <w:rPr>
          <w:rFonts w:asciiTheme="minorHAnsi" w:hAnsiTheme="minorHAnsi"/>
        </w:rPr>
        <w:t xml:space="preserve">April 28, 2015, “The Conference Board Consumer Confidence Index® Retreats in April.”  </w:t>
      </w:r>
      <w:r w:rsidRPr="00A16353">
        <w:rPr>
          <w:rFonts w:asciiTheme="minorHAnsi" w:hAnsiTheme="minorHAnsi"/>
        </w:rPr>
        <w:t>(</w:t>
      </w:r>
      <w:hyperlink r:id="rId1" w:history="1">
        <w:r w:rsidRPr="00A16353">
          <w:rPr>
            <w:rStyle w:val="Hyperlink"/>
            <w:rFonts w:asciiTheme="minorHAnsi" w:hAnsiTheme="minorHAnsi"/>
          </w:rPr>
          <w:t>www.conference-board.org</w:t>
        </w:r>
      </w:hyperlink>
      <w:r w:rsidRPr="00A16353">
        <w:rPr>
          <w:rFonts w:asciiTheme="minorHAnsi" w:hAnsiTheme="minorHAnsi"/>
        </w:rPr>
        <w:t xml:space="preserve">).   </w:t>
      </w:r>
    </w:p>
    <w:p w:rsidR="00A71CED" w:rsidRPr="00A16353" w:rsidRDefault="00A71CED" w:rsidP="00915403">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955"/>
      <w:gridCol w:w="1915"/>
    </w:tblGrid>
    <w:tr w:rsidR="00A71CED" w:rsidTr="00182CC7">
      <w:trPr>
        <w:trHeight w:val="288"/>
      </w:trPr>
      <w:tc>
        <w:tcPr>
          <w:tcW w:w="6955" w:type="dxa"/>
        </w:tcPr>
        <w:p w:rsidR="00A71CED" w:rsidRPr="00EB2F31" w:rsidRDefault="00A71CED" w:rsidP="00B64992">
          <w:pPr>
            <w:pStyle w:val="Header"/>
            <w:jc w:val="right"/>
            <w:rPr>
              <w:rFonts w:asciiTheme="majorHAnsi" w:eastAsiaTheme="majorEastAsia" w:hAnsiTheme="majorHAnsi" w:cstheme="majorBidi"/>
              <w:sz w:val="24"/>
              <w:szCs w:val="24"/>
            </w:rPr>
          </w:pPr>
          <w:r w:rsidRPr="00EB2F31">
            <w:rPr>
              <w:rFonts w:asciiTheme="minorHAnsi" w:eastAsiaTheme="majorEastAsia" w:hAnsiTheme="minorHAnsi" w:cstheme="majorBidi"/>
            </w:rPr>
            <w:t xml:space="preserve">Middle Tennessee Consumer </w:t>
          </w:r>
          <w:r>
            <w:rPr>
              <w:rFonts w:asciiTheme="minorHAnsi" w:eastAsiaTheme="majorEastAsia" w:hAnsiTheme="minorHAnsi" w:cstheme="majorBidi"/>
            </w:rPr>
            <w:t xml:space="preserve">Outlook </w:t>
          </w:r>
          <w:r w:rsidRPr="00EB2F31">
            <w:rPr>
              <w:rFonts w:asciiTheme="minorHAnsi" w:eastAsiaTheme="majorEastAsia" w:hAnsiTheme="minorHAnsi" w:cstheme="majorBidi"/>
            </w:rPr>
            <w:t xml:space="preserve">Index     </w:t>
          </w:r>
          <w:r>
            <w:rPr>
              <w:rFonts w:asciiTheme="minorHAnsi" w:eastAsiaTheme="majorEastAsia" w:hAnsiTheme="minorHAnsi" w:cstheme="majorBidi"/>
            </w:rPr>
            <w:t xml:space="preserve">May  </w:t>
          </w:r>
        </w:p>
      </w:tc>
      <w:tc>
        <w:tcPr>
          <w:tcW w:w="1915" w:type="dxa"/>
        </w:tcPr>
        <w:p w:rsidR="00A71CED" w:rsidRPr="00EB2F31" w:rsidRDefault="00A71CED" w:rsidP="00DB7D02">
          <w:pPr>
            <w:pStyle w:val="Header"/>
            <w:rPr>
              <w:rFonts w:asciiTheme="majorHAnsi" w:eastAsiaTheme="majorEastAsia" w:hAnsiTheme="majorHAnsi" w:cstheme="majorBidi"/>
              <w:b/>
              <w:bCs/>
            </w:rPr>
          </w:pPr>
          <w:r>
            <w:rPr>
              <w:rFonts w:asciiTheme="minorHAnsi" w:eastAsiaTheme="majorEastAsia" w:hAnsiTheme="minorHAnsi" w:cstheme="majorBidi"/>
              <w:b/>
              <w:bCs/>
            </w:rPr>
            <w:t>2015</w:t>
          </w:r>
        </w:p>
      </w:tc>
    </w:tr>
  </w:tbl>
  <w:p w:rsidR="00A71CED" w:rsidRDefault="00A71CED" w:rsidP="00E1772C">
    <w:pPr>
      <w:pStyle w:val="Header"/>
      <w:jc w:val="cent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064"/>
    <w:multiLevelType w:val="hybridMultilevel"/>
    <w:tmpl w:val="009E1BF2"/>
    <w:lvl w:ilvl="0" w:tplc="2B8E4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6426DA"/>
    <w:multiLevelType w:val="hybridMultilevel"/>
    <w:tmpl w:val="44221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072311"/>
    <w:multiLevelType w:val="hybridMultilevel"/>
    <w:tmpl w:val="0FE0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96488"/>
    <w:multiLevelType w:val="hybridMultilevel"/>
    <w:tmpl w:val="0424485E"/>
    <w:lvl w:ilvl="0" w:tplc="3D8215D0">
      <w:start w:val="1"/>
      <w:numFmt w:val="bullet"/>
      <w:lvlText w:val=""/>
      <w:lvlJc w:val="left"/>
      <w:pPr>
        <w:tabs>
          <w:tab w:val="num" w:pos="432"/>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EF2228"/>
    <w:multiLevelType w:val="hybridMultilevel"/>
    <w:tmpl w:val="21005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1"/>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4"/>
    <w:rsid w:val="000007A5"/>
    <w:rsid w:val="00000F4F"/>
    <w:rsid w:val="00003A2D"/>
    <w:rsid w:val="000040E0"/>
    <w:rsid w:val="000072AD"/>
    <w:rsid w:val="00011F2B"/>
    <w:rsid w:val="00012DA4"/>
    <w:rsid w:val="0001315C"/>
    <w:rsid w:val="000137F6"/>
    <w:rsid w:val="000145A3"/>
    <w:rsid w:val="000150C9"/>
    <w:rsid w:val="00017ACF"/>
    <w:rsid w:val="0002229B"/>
    <w:rsid w:val="000227B0"/>
    <w:rsid w:val="00024521"/>
    <w:rsid w:val="000245BC"/>
    <w:rsid w:val="00025EB6"/>
    <w:rsid w:val="000261F7"/>
    <w:rsid w:val="00031593"/>
    <w:rsid w:val="00032652"/>
    <w:rsid w:val="00033A45"/>
    <w:rsid w:val="0003400E"/>
    <w:rsid w:val="00036116"/>
    <w:rsid w:val="000371C0"/>
    <w:rsid w:val="00042E6D"/>
    <w:rsid w:val="000463D3"/>
    <w:rsid w:val="00051233"/>
    <w:rsid w:val="0005599C"/>
    <w:rsid w:val="00055B65"/>
    <w:rsid w:val="00056DC6"/>
    <w:rsid w:val="000570D2"/>
    <w:rsid w:val="00057488"/>
    <w:rsid w:val="00057F34"/>
    <w:rsid w:val="00060E48"/>
    <w:rsid w:val="00061B06"/>
    <w:rsid w:val="00067160"/>
    <w:rsid w:val="00067D56"/>
    <w:rsid w:val="00071D4A"/>
    <w:rsid w:val="00072761"/>
    <w:rsid w:val="00073B05"/>
    <w:rsid w:val="00075D28"/>
    <w:rsid w:val="00076FE5"/>
    <w:rsid w:val="000772F2"/>
    <w:rsid w:val="0007741E"/>
    <w:rsid w:val="00077997"/>
    <w:rsid w:val="00081507"/>
    <w:rsid w:val="000824E1"/>
    <w:rsid w:val="0008282D"/>
    <w:rsid w:val="00082E56"/>
    <w:rsid w:val="000870DA"/>
    <w:rsid w:val="0009131D"/>
    <w:rsid w:val="00091F2E"/>
    <w:rsid w:val="00092E33"/>
    <w:rsid w:val="000955D5"/>
    <w:rsid w:val="0009562A"/>
    <w:rsid w:val="00096506"/>
    <w:rsid w:val="000A12F3"/>
    <w:rsid w:val="000A1496"/>
    <w:rsid w:val="000A32D9"/>
    <w:rsid w:val="000A4BFC"/>
    <w:rsid w:val="000A7511"/>
    <w:rsid w:val="000B083F"/>
    <w:rsid w:val="000B1534"/>
    <w:rsid w:val="000B497B"/>
    <w:rsid w:val="000B4B84"/>
    <w:rsid w:val="000B4FBA"/>
    <w:rsid w:val="000B5FFA"/>
    <w:rsid w:val="000C179A"/>
    <w:rsid w:val="000C3180"/>
    <w:rsid w:val="000C44B8"/>
    <w:rsid w:val="000C5247"/>
    <w:rsid w:val="000C7541"/>
    <w:rsid w:val="000C7BA4"/>
    <w:rsid w:val="000D09DE"/>
    <w:rsid w:val="000D12D0"/>
    <w:rsid w:val="000D419E"/>
    <w:rsid w:val="000E2219"/>
    <w:rsid w:val="000E2578"/>
    <w:rsid w:val="000E34D4"/>
    <w:rsid w:val="000E3961"/>
    <w:rsid w:val="000E4447"/>
    <w:rsid w:val="000E4704"/>
    <w:rsid w:val="000E5517"/>
    <w:rsid w:val="000E5D29"/>
    <w:rsid w:val="000E614E"/>
    <w:rsid w:val="000F047A"/>
    <w:rsid w:val="000F0990"/>
    <w:rsid w:val="000F2607"/>
    <w:rsid w:val="000F2E3D"/>
    <w:rsid w:val="000F3231"/>
    <w:rsid w:val="000F3DEC"/>
    <w:rsid w:val="000F4DBF"/>
    <w:rsid w:val="00100983"/>
    <w:rsid w:val="00101043"/>
    <w:rsid w:val="001029A1"/>
    <w:rsid w:val="001041CB"/>
    <w:rsid w:val="0010485D"/>
    <w:rsid w:val="00104CC5"/>
    <w:rsid w:val="00104F9F"/>
    <w:rsid w:val="00105183"/>
    <w:rsid w:val="00105937"/>
    <w:rsid w:val="00106BB1"/>
    <w:rsid w:val="00107B80"/>
    <w:rsid w:val="001103C9"/>
    <w:rsid w:val="00112E8B"/>
    <w:rsid w:val="00113399"/>
    <w:rsid w:val="00113876"/>
    <w:rsid w:val="001142CF"/>
    <w:rsid w:val="00114F5D"/>
    <w:rsid w:val="00115386"/>
    <w:rsid w:val="00116738"/>
    <w:rsid w:val="001168FE"/>
    <w:rsid w:val="00116C15"/>
    <w:rsid w:val="00121BD3"/>
    <w:rsid w:val="00121FC3"/>
    <w:rsid w:val="00122342"/>
    <w:rsid w:val="00125541"/>
    <w:rsid w:val="001260DC"/>
    <w:rsid w:val="001266DE"/>
    <w:rsid w:val="00127E7A"/>
    <w:rsid w:val="00135090"/>
    <w:rsid w:val="00135989"/>
    <w:rsid w:val="00140EF4"/>
    <w:rsid w:val="00141231"/>
    <w:rsid w:val="001417F1"/>
    <w:rsid w:val="00144092"/>
    <w:rsid w:val="00145A12"/>
    <w:rsid w:val="00146F52"/>
    <w:rsid w:val="00147EDA"/>
    <w:rsid w:val="00150296"/>
    <w:rsid w:val="00150FC6"/>
    <w:rsid w:val="00154A7B"/>
    <w:rsid w:val="001560BE"/>
    <w:rsid w:val="00157A8B"/>
    <w:rsid w:val="001602C2"/>
    <w:rsid w:val="00160734"/>
    <w:rsid w:val="00161E62"/>
    <w:rsid w:val="00163A5A"/>
    <w:rsid w:val="00165924"/>
    <w:rsid w:val="00165C57"/>
    <w:rsid w:val="00170B01"/>
    <w:rsid w:val="00170B9A"/>
    <w:rsid w:val="00170D94"/>
    <w:rsid w:val="001725BA"/>
    <w:rsid w:val="00173458"/>
    <w:rsid w:val="00173882"/>
    <w:rsid w:val="0017454B"/>
    <w:rsid w:val="0017690B"/>
    <w:rsid w:val="001777FC"/>
    <w:rsid w:val="00177D7C"/>
    <w:rsid w:val="00182CC7"/>
    <w:rsid w:val="00184CC5"/>
    <w:rsid w:val="00185CB4"/>
    <w:rsid w:val="00190BE9"/>
    <w:rsid w:val="00192302"/>
    <w:rsid w:val="0019270C"/>
    <w:rsid w:val="001967C7"/>
    <w:rsid w:val="00197A8A"/>
    <w:rsid w:val="001A048A"/>
    <w:rsid w:val="001A19B2"/>
    <w:rsid w:val="001A1A56"/>
    <w:rsid w:val="001A22D8"/>
    <w:rsid w:val="001A3286"/>
    <w:rsid w:val="001A46E5"/>
    <w:rsid w:val="001A63D0"/>
    <w:rsid w:val="001B108C"/>
    <w:rsid w:val="001B1C3E"/>
    <w:rsid w:val="001B3DE5"/>
    <w:rsid w:val="001B40C9"/>
    <w:rsid w:val="001B5501"/>
    <w:rsid w:val="001B6BCD"/>
    <w:rsid w:val="001C030A"/>
    <w:rsid w:val="001C1215"/>
    <w:rsid w:val="001C1DCC"/>
    <w:rsid w:val="001C4EB7"/>
    <w:rsid w:val="001C5388"/>
    <w:rsid w:val="001C6BB5"/>
    <w:rsid w:val="001D059A"/>
    <w:rsid w:val="001D182F"/>
    <w:rsid w:val="001D3539"/>
    <w:rsid w:val="001D574E"/>
    <w:rsid w:val="001D6128"/>
    <w:rsid w:val="001D714E"/>
    <w:rsid w:val="001E06A1"/>
    <w:rsid w:val="001E1FB6"/>
    <w:rsid w:val="001E2C62"/>
    <w:rsid w:val="001E2D42"/>
    <w:rsid w:val="001E3128"/>
    <w:rsid w:val="001E3199"/>
    <w:rsid w:val="001E79CE"/>
    <w:rsid w:val="001E7C74"/>
    <w:rsid w:val="001F284E"/>
    <w:rsid w:val="001F4354"/>
    <w:rsid w:val="001F5301"/>
    <w:rsid w:val="001F5A0D"/>
    <w:rsid w:val="001F5C7F"/>
    <w:rsid w:val="001F686D"/>
    <w:rsid w:val="001F7ED1"/>
    <w:rsid w:val="002042C2"/>
    <w:rsid w:val="00205F22"/>
    <w:rsid w:val="00206850"/>
    <w:rsid w:val="00207C0C"/>
    <w:rsid w:val="00207CF8"/>
    <w:rsid w:val="00210108"/>
    <w:rsid w:val="002116E2"/>
    <w:rsid w:val="0021226D"/>
    <w:rsid w:val="00213768"/>
    <w:rsid w:val="00215AD7"/>
    <w:rsid w:val="002164BE"/>
    <w:rsid w:val="00220760"/>
    <w:rsid w:val="00220A98"/>
    <w:rsid w:val="0022136E"/>
    <w:rsid w:val="0022312B"/>
    <w:rsid w:val="00223DD7"/>
    <w:rsid w:val="00225575"/>
    <w:rsid w:val="00225C18"/>
    <w:rsid w:val="0022619B"/>
    <w:rsid w:val="00226789"/>
    <w:rsid w:val="0022726B"/>
    <w:rsid w:val="002273AC"/>
    <w:rsid w:val="00231B64"/>
    <w:rsid w:val="00231BB4"/>
    <w:rsid w:val="00231C18"/>
    <w:rsid w:val="00231DDA"/>
    <w:rsid w:val="0024004A"/>
    <w:rsid w:val="002428DB"/>
    <w:rsid w:val="00242C00"/>
    <w:rsid w:val="002432C1"/>
    <w:rsid w:val="00245444"/>
    <w:rsid w:val="002459EB"/>
    <w:rsid w:val="0025000D"/>
    <w:rsid w:val="00251195"/>
    <w:rsid w:val="00254BD6"/>
    <w:rsid w:val="00255667"/>
    <w:rsid w:val="00255A5B"/>
    <w:rsid w:val="00255F17"/>
    <w:rsid w:val="00256CBB"/>
    <w:rsid w:val="002608A5"/>
    <w:rsid w:val="00260C6A"/>
    <w:rsid w:val="00261238"/>
    <w:rsid w:val="002638EB"/>
    <w:rsid w:val="0026446F"/>
    <w:rsid w:val="00267A52"/>
    <w:rsid w:val="00270734"/>
    <w:rsid w:val="0027265D"/>
    <w:rsid w:val="00273925"/>
    <w:rsid w:val="00273EC8"/>
    <w:rsid w:val="00277488"/>
    <w:rsid w:val="0028050A"/>
    <w:rsid w:val="0028287E"/>
    <w:rsid w:val="00282C99"/>
    <w:rsid w:val="00282D9B"/>
    <w:rsid w:val="00283E0D"/>
    <w:rsid w:val="0028569D"/>
    <w:rsid w:val="0029184C"/>
    <w:rsid w:val="00291A59"/>
    <w:rsid w:val="002923FA"/>
    <w:rsid w:val="00293B4D"/>
    <w:rsid w:val="00293DFA"/>
    <w:rsid w:val="00294AE0"/>
    <w:rsid w:val="002974AD"/>
    <w:rsid w:val="00297604"/>
    <w:rsid w:val="002A1D00"/>
    <w:rsid w:val="002A26D8"/>
    <w:rsid w:val="002A32A3"/>
    <w:rsid w:val="002A5760"/>
    <w:rsid w:val="002A67EC"/>
    <w:rsid w:val="002B08A0"/>
    <w:rsid w:val="002B1FF3"/>
    <w:rsid w:val="002B2C22"/>
    <w:rsid w:val="002B3426"/>
    <w:rsid w:val="002B36EC"/>
    <w:rsid w:val="002B5A64"/>
    <w:rsid w:val="002B67F2"/>
    <w:rsid w:val="002B76D5"/>
    <w:rsid w:val="002C0CDC"/>
    <w:rsid w:val="002C1F03"/>
    <w:rsid w:val="002C2BB7"/>
    <w:rsid w:val="002C2E16"/>
    <w:rsid w:val="002C318D"/>
    <w:rsid w:val="002C32BD"/>
    <w:rsid w:val="002C496A"/>
    <w:rsid w:val="002C5E02"/>
    <w:rsid w:val="002C5F55"/>
    <w:rsid w:val="002C6F2A"/>
    <w:rsid w:val="002C7E0D"/>
    <w:rsid w:val="002C7E20"/>
    <w:rsid w:val="002D006B"/>
    <w:rsid w:val="002D0598"/>
    <w:rsid w:val="002D1E06"/>
    <w:rsid w:val="002D1FC7"/>
    <w:rsid w:val="002D22C7"/>
    <w:rsid w:val="002D2DF4"/>
    <w:rsid w:val="002D3E27"/>
    <w:rsid w:val="002D4142"/>
    <w:rsid w:val="002D53D6"/>
    <w:rsid w:val="002D652F"/>
    <w:rsid w:val="002E038E"/>
    <w:rsid w:val="002E0C93"/>
    <w:rsid w:val="002E21FD"/>
    <w:rsid w:val="002E2DAC"/>
    <w:rsid w:val="002E5EC0"/>
    <w:rsid w:val="002F04CE"/>
    <w:rsid w:val="002F101C"/>
    <w:rsid w:val="002F14A9"/>
    <w:rsid w:val="002F176B"/>
    <w:rsid w:val="002F1853"/>
    <w:rsid w:val="002F566F"/>
    <w:rsid w:val="002F5BB5"/>
    <w:rsid w:val="002F5F08"/>
    <w:rsid w:val="002F6834"/>
    <w:rsid w:val="002F7414"/>
    <w:rsid w:val="002F74EE"/>
    <w:rsid w:val="00301A4E"/>
    <w:rsid w:val="00301E61"/>
    <w:rsid w:val="00303944"/>
    <w:rsid w:val="0030402A"/>
    <w:rsid w:val="00310C5F"/>
    <w:rsid w:val="003113C8"/>
    <w:rsid w:val="00312BBE"/>
    <w:rsid w:val="00313761"/>
    <w:rsid w:val="00314252"/>
    <w:rsid w:val="00315469"/>
    <w:rsid w:val="003172FD"/>
    <w:rsid w:val="00317840"/>
    <w:rsid w:val="00320666"/>
    <w:rsid w:val="0032093F"/>
    <w:rsid w:val="00320E2E"/>
    <w:rsid w:val="00321B9E"/>
    <w:rsid w:val="00321F35"/>
    <w:rsid w:val="00322D52"/>
    <w:rsid w:val="00327ED0"/>
    <w:rsid w:val="00335063"/>
    <w:rsid w:val="003359D4"/>
    <w:rsid w:val="00340663"/>
    <w:rsid w:val="003416F4"/>
    <w:rsid w:val="003425D9"/>
    <w:rsid w:val="00342C3E"/>
    <w:rsid w:val="00342C60"/>
    <w:rsid w:val="00344F23"/>
    <w:rsid w:val="0034564A"/>
    <w:rsid w:val="00345ED2"/>
    <w:rsid w:val="00347EB8"/>
    <w:rsid w:val="003517E0"/>
    <w:rsid w:val="00351B9E"/>
    <w:rsid w:val="00351F24"/>
    <w:rsid w:val="003520FD"/>
    <w:rsid w:val="00352B5E"/>
    <w:rsid w:val="003530FA"/>
    <w:rsid w:val="00354B9C"/>
    <w:rsid w:val="00355C32"/>
    <w:rsid w:val="0035630D"/>
    <w:rsid w:val="0035643A"/>
    <w:rsid w:val="00356BDC"/>
    <w:rsid w:val="003577A9"/>
    <w:rsid w:val="003600C3"/>
    <w:rsid w:val="00361AB3"/>
    <w:rsid w:val="00361FC1"/>
    <w:rsid w:val="00363C3A"/>
    <w:rsid w:val="00365398"/>
    <w:rsid w:val="00367795"/>
    <w:rsid w:val="00370DCC"/>
    <w:rsid w:val="00371D44"/>
    <w:rsid w:val="003735A6"/>
    <w:rsid w:val="0037475C"/>
    <w:rsid w:val="00380012"/>
    <w:rsid w:val="00381982"/>
    <w:rsid w:val="00381E32"/>
    <w:rsid w:val="00381E71"/>
    <w:rsid w:val="00382540"/>
    <w:rsid w:val="0038364E"/>
    <w:rsid w:val="00383A92"/>
    <w:rsid w:val="00386963"/>
    <w:rsid w:val="003875F8"/>
    <w:rsid w:val="00390708"/>
    <w:rsid w:val="00391D1B"/>
    <w:rsid w:val="003935C6"/>
    <w:rsid w:val="00393723"/>
    <w:rsid w:val="00395AAC"/>
    <w:rsid w:val="00396B23"/>
    <w:rsid w:val="00396E7A"/>
    <w:rsid w:val="003974BD"/>
    <w:rsid w:val="003A0864"/>
    <w:rsid w:val="003A2608"/>
    <w:rsid w:val="003A3CCF"/>
    <w:rsid w:val="003A68FC"/>
    <w:rsid w:val="003A6A52"/>
    <w:rsid w:val="003A7112"/>
    <w:rsid w:val="003A779B"/>
    <w:rsid w:val="003B1186"/>
    <w:rsid w:val="003B1889"/>
    <w:rsid w:val="003B282C"/>
    <w:rsid w:val="003B4C23"/>
    <w:rsid w:val="003B7D00"/>
    <w:rsid w:val="003C101C"/>
    <w:rsid w:val="003C133F"/>
    <w:rsid w:val="003C1AC6"/>
    <w:rsid w:val="003C1E90"/>
    <w:rsid w:val="003C3766"/>
    <w:rsid w:val="003C5A95"/>
    <w:rsid w:val="003C7285"/>
    <w:rsid w:val="003C7D6B"/>
    <w:rsid w:val="003D0250"/>
    <w:rsid w:val="003D0739"/>
    <w:rsid w:val="003D07F1"/>
    <w:rsid w:val="003D1F42"/>
    <w:rsid w:val="003D1FF2"/>
    <w:rsid w:val="003D545D"/>
    <w:rsid w:val="003E115F"/>
    <w:rsid w:val="003E179E"/>
    <w:rsid w:val="003E19F4"/>
    <w:rsid w:val="003E1C14"/>
    <w:rsid w:val="003E35CE"/>
    <w:rsid w:val="003E60AC"/>
    <w:rsid w:val="003E782C"/>
    <w:rsid w:val="003F041F"/>
    <w:rsid w:val="003F0978"/>
    <w:rsid w:val="003F0F0F"/>
    <w:rsid w:val="003F1682"/>
    <w:rsid w:val="003F42BE"/>
    <w:rsid w:val="003F6716"/>
    <w:rsid w:val="003F7B46"/>
    <w:rsid w:val="00400409"/>
    <w:rsid w:val="00400D94"/>
    <w:rsid w:val="004028B8"/>
    <w:rsid w:val="00405BCB"/>
    <w:rsid w:val="00410BED"/>
    <w:rsid w:val="00413904"/>
    <w:rsid w:val="00413FEB"/>
    <w:rsid w:val="004147FD"/>
    <w:rsid w:val="00415191"/>
    <w:rsid w:val="0041683C"/>
    <w:rsid w:val="00421A00"/>
    <w:rsid w:val="00421C43"/>
    <w:rsid w:val="00421D0F"/>
    <w:rsid w:val="0042273F"/>
    <w:rsid w:val="00422BE2"/>
    <w:rsid w:val="004237EA"/>
    <w:rsid w:val="004245C7"/>
    <w:rsid w:val="004246CD"/>
    <w:rsid w:val="0042570C"/>
    <w:rsid w:val="00425A55"/>
    <w:rsid w:val="0042637E"/>
    <w:rsid w:val="00426E98"/>
    <w:rsid w:val="00430F04"/>
    <w:rsid w:val="00431AD9"/>
    <w:rsid w:val="00432CD0"/>
    <w:rsid w:val="00444552"/>
    <w:rsid w:val="004446CD"/>
    <w:rsid w:val="0044620B"/>
    <w:rsid w:val="0044766A"/>
    <w:rsid w:val="0045039C"/>
    <w:rsid w:val="004507E7"/>
    <w:rsid w:val="00451D36"/>
    <w:rsid w:val="00452A4D"/>
    <w:rsid w:val="00453B0F"/>
    <w:rsid w:val="00453C72"/>
    <w:rsid w:val="00453FB1"/>
    <w:rsid w:val="00454711"/>
    <w:rsid w:val="00454876"/>
    <w:rsid w:val="00455054"/>
    <w:rsid w:val="0045680F"/>
    <w:rsid w:val="00456E34"/>
    <w:rsid w:val="004577DD"/>
    <w:rsid w:val="00460C7C"/>
    <w:rsid w:val="004631E8"/>
    <w:rsid w:val="0046324A"/>
    <w:rsid w:val="00463CC6"/>
    <w:rsid w:val="00464C39"/>
    <w:rsid w:val="00465448"/>
    <w:rsid w:val="0046729E"/>
    <w:rsid w:val="0046736F"/>
    <w:rsid w:val="00467FAD"/>
    <w:rsid w:val="00474601"/>
    <w:rsid w:val="00477152"/>
    <w:rsid w:val="00480D3A"/>
    <w:rsid w:val="00481431"/>
    <w:rsid w:val="0048167A"/>
    <w:rsid w:val="0048301F"/>
    <w:rsid w:val="0048318A"/>
    <w:rsid w:val="0048484C"/>
    <w:rsid w:val="00484CEF"/>
    <w:rsid w:val="00486BAD"/>
    <w:rsid w:val="00486E56"/>
    <w:rsid w:val="00487144"/>
    <w:rsid w:val="0048745E"/>
    <w:rsid w:val="00487D93"/>
    <w:rsid w:val="00492AE3"/>
    <w:rsid w:val="00492B5A"/>
    <w:rsid w:val="00493840"/>
    <w:rsid w:val="0049404A"/>
    <w:rsid w:val="004951A0"/>
    <w:rsid w:val="004960A8"/>
    <w:rsid w:val="00497900"/>
    <w:rsid w:val="004A0ED7"/>
    <w:rsid w:val="004A1A29"/>
    <w:rsid w:val="004A2A09"/>
    <w:rsid w:val="004A7012"/>
    <w:rsid w:val="004B006D"/>
    <w:rsid w:val="004B1E44"/>
    <w:rsid w:val="004B2F75"/>
    <w:rsid w:val="004B44E6"/>
    <w:rsid w:val="004B4AC0"/>
    <w:rsid w:val="004B4DFC"/>
    <w:rsid w:val="004B4F70"/>
    <w:rsid w:val="004B5AFA"/>
    <w:rsid w:val="004C01BA"/>
    <w:rsid w:val="004C1B50"/>
    <w:rsid w:val="004C1E63"/>
    <w:rsid w:val="004C214B"/>
    <w:rsid w:val="004C2CAC"/>
    <w:rsid w:val="004C2F21"/>
    <w:rsid w:val="004C397F"/>
    <w:rsid w:val="004C6631"/>
    <w:rsid w:val="004C7167"/>
    <w:rsid w:val="004D0579"/>
    <w:rsid w:val="004D2E9E"/>
    <w:rsid w:val="004D52E3"/>
    <w:rsid w:val="004E3164"/>
    <w:rsid w:val="004F13A0"/>
    <w:rsid w:val="004F180E"/>
    <w:rsid w:val="004F1E98"/>
    <w:rsid w:val="004F23CE"/>
    <w:rsid w:val="004F2D9D"/>
    <w:rsid w:val="004F55D8"/>
    <w:rsid w:val="004F5C3E"/>
    <w:rsid w:val="004F5FA4"/>
    <w:rsid w:val="00500677"/>
    <w:rsid w:val="005011D9"/>
    <w:rsid w:val="00501875"/>
    <w:rsid w:val="005027A9"/>
    <w:rsid w:val="00502D7A"/>
    <w:rsid w:val="005034A0"/>
    <w:rsid w:val="005041EC"/>
    <w:rsid w:val="005047C2"/>
    <w:rsid w:val="0050495F"/>
    <w:rsid w:val="00505174"/>
    <w:rsid w:val="005053AB"/>
    <w:rsid w:val="00507212"/>
    <w:rsid w:val="00510399"/>
    <w:rsid w:val="005167F3"/>
    <w:rsid w:val="00516A9C"/>
    <w:rsid w:val="005171F6"/>
    <w:rsid w:val="00521631"/>
    <w:rsid w:val="0052454E"/>
    <w:rsid w:val="005255B8"/>
    <w:rsid w:val="00525FB0"/>
    <w:rsid w:val="00527F2A"/>
    <w:rsid w:val="0053077D"/>
    <w:rsid w:val="005308C2"/>
    <w:rsid w:val="005308C3"/>
    <w:rsid w:val="005313C9"/>
    <w:rsid w:val="005326A4"/>
    <w:rsid w:val="00533669"/>
    <w:rsid w:val="0053382C"/>
    <w:rsid w:val="00533D66"/>
    <w:rsid w:val="00534FDB"/>
    <w:rsid w:val="00535FA0"/>
    <w:rsid w:val="00536684"/>
    <w:rsid w:val="005375A3"/>
    <w:rsid w:val="005400FF"/>
    <w:rsid w:val="0054070A"/>
    <w:rsid w:val="00542DBF"/>
    <w:rsid w:val="005461C9"/>
    <w:rsid w:val="00546A3A"/>
    <w:rsid w:val="005506DE"/>
    <w:rsid w:val="0055079F"/>
    <w:rsid w:val="005519C2"/>
    <w:rsid w:val="00552AAE"/>
    <w:rsid w:val="00553416"/>
    <w:rsid w:val="00553AE1"/>
    <w:rsid w:val="005543D5"/>
    <w:rsid w:val="00554D44"/>
    <w:rsid w:val="00554EBA"/>
    <w:rsid w:val="00560463"/>
    <w:rsid w:val="0056164E"/>
    <w:rsid w:val="00561876"/>
    <w:rsid w:val="00561F6C"/>
    <w:rsid w:val="0056247B"/>
    <w:rsid w:val="00562F60"/>
    <w:rsid w:val="0056486C"/>
    <w:rsid w:val="00564941"/>
    <w:rsid w:val="00566943"/>
    <w:rsid w:val="00566CA1"/>
    <w:rsid w:val="005738A6"/>
    <w:rsid w:val="00573C7D"/>
    <w:rsid w:val="00573EC8"/>
    <w:rsid w:val="00574A22"/>
    <w:rsid w:val="00576790"/>
    <w:rsid w:val="0058282E"/>
    <w:rsid w:val="00582C94"/>
    <w:rsid w:val="00582F15"/>
    <w:rsid w:val="005836C9"/>
    <w:rsid w:val="00587361"/>
    <w:rsid w:val="005905FE"/>
    <w:rsid w:val="00592B1E"/>
    <w:rsid w:val="00592BA8"/>
    <w:rsid w:val="00593A2C"/>
    <w:rsid w:val="0059430D"/>
    <w:rsid w:val="005978EA"/>
    <w:rsid w:val="005A0218"/>
    <w:rsid w:val="005A0E78"/>
    <w:rsid w:val="005A1D0D"/>
    <w:rsid w:val="005A2A08"/>
    <w:rsid w:val="005A50F4"/>
    <w:rsid w:val="005A79C9"/>
    <w:rsid w:val="005A7F41"/>
    <w:rsid w:val="005B1D3D"/>
    <w:rsid w:val="005B33B2"/>
    <w:rsid w:val="005B3C4E"/>
    <w:rsid w:val="005B4418"/>
    <w:rsid w:val="005B45EF"/>
    <w:rsid w:val="005B4886"/>
    <w:rsid w:val="005B63B7"/>
    <w:rsid w:val="005C1B20"/>
    <w:rsid w:val="005C1C27"/>
    <w:rsid w:val="005C53EB"/>
    <w:rsid w:val="005C69DD"/>
    <w:rsid w:val="005C7A36"/>
    <w:rsid w:val="005D00A4"/>
    <w:rsid w:val="005D022E"/>
    <w:rsid w:val="005D1F4B"/>
    <w:rsid w:val="005D20F1"/>
    <w:rsid w:val="005D2D38"/>
    <w:rsid w:val="005D36F3"/>
    <w:rsid w:val="005D5B2B"/>
    <w:rsid w:val="005D7983"/>
    <w:rsid w:val="005E2A52"/>
    <w:rsid w:val="005E4856"/>
    <w:rsid w:val="005E61A0"/>
    <w:rsid w:val="005E6F12"/>
    <w:rsid w:val="005F1A8C"/>
    <w:rsid w:val="005F3826"/>
    <w:rsid w:val="0060076C"/>
    <w:rsid w:val="006035BB"/>
    <w:rsid w:val="006047C8"/>
    <w:rsid w:val="00606606"/>
    <w:rsid w:val="00610A1E"/>
    <w:rsid w:val="00613500"/>
    <w:rsid w:val="006161B6"/>
    <w:rsid w:val="006171B9"/>
    <w:rsid w:val="0061763B"/>
    <w:rsid w:val="0061769D"/>
    <w:rsid w:val="006244C9"/>
    <w:rsid w:val="0062543B"/>
    <w:rsid w:val="00626C49"/>
    <w:rsid w:val="00627825"/>
    <w:rsid w:val="0063250B"/>
    <w:rsid w:val="00633891"/>
    <w:rsid w:val="006345F3"/>
    <w:rsid w:val="006362DE"/>
    <w:rsid w:val="00636ABC"/>
    <w:rsid w:val="00640625"/>
    <w:rsid w:val="00642992"/>
    <w:rsid w:val="00642AE7"/>
    <w:rsid w:val="00642D23"/>
    <w:rsid w:val="0064614F"/>
    <w:rsid w:val="006515ED"/>
    <w:rsid w:val="00654326"/>
    <w:rsid w:val="00654499"/>
    <w:rsid w:val="00655728"/>
    <w:rsid w:val="006558E4"/>
    <w:rsid w:val="00655986"/>
    <w:rsid w:val="00655E70"/>
    <w:rsid w:val="0066210B"/>
    <w:rsid w:val="00663307"/>
    <w:rsid w:val="006650EB"/>
    <w:rsid w:val="006658C6"/>
    <w:rsid w:val="006667EE"/>
    <w:rsid w:val="006673E9"/>
    <w:rsid w:val="00670B54"/>
    <w:rsid w:val="00671FC7"/>
    <w:rsid w:val="00676E29"/>
    <w:rsid w:val="00677021"/>
    <w:rsid w:val="00677708"/>
    <w:rsid w:val="0067787A"/>
    <w:rsid w:val="00683CB7"/>
    <w:rsid w:val="00683F0D"/>
    <w:rsid w:val="0068435B"/>
    <w:rsid w:val="00685E00"/>
    <w:rsid w:val="00685E2D"/>
    <w:rsid w:val="0069050E"/>
    <w:rsid w:val="00692E24"/>
    <w:rsid w:val="0069376D"/>
    <w:rsid w:val="00694670"/>
    <w:rsid w:val="00695980"/>
    <w:rsid w:val="00696881"/>
    <w:rsid w:val="00697CC6"/>
    <w:rsid w:val="006A1374"/>
    <w:rsid w:val="006A2289"/>
    <w:rsid w:val="006A35CE"/>
    <w:rsid w:val="006A445E"/>
    <w:rsid w:val="006A4E8E"/>
    <w:rsid w:val="006A53FC"/>
    <w:rsid w:val="006A750C"/>
    <w:rsid w:val="006B03E2"/>
    <w:rsid w:val="006B3840"/>
    <w:rsid w:val="006B55A3"/>
    <w:rsid w:val="006B566D"/>
    <w:rsid w:val="006C267E"/>
    <w:rsid w:val="006C2688"/>
    <w:rsid w:val="006C28A8"/>
    <w:rsid w:val="006C2EC3"/>
    <w:rsid w:val="006C4756"/>
    <w:rsid w:val="006C6507"/>
    <w:rsid w:val="006D0B4F"/>
    <w:rsid w:val="006D361E"/>
    <w:rsid w:val="006D7383"/>
    <w:rsid w:val="006E0D25"/>
    <w:rsid w:val="006E3545"/>
    <w:rsid w:val="006E7732"/>
    <w:rsid w:val="006F1BFF"/>
    <w:rsid w:val="006F2550"/>
    <w:rsid w:val="006F7332"/>
    <w:rsid w:val="00700854"/>
    <w:rsid w:val="00700BEB"/>
    <w:rsid w:val="00701F7A"/>
    <w:rsid w:val="007044AA"/>
    <w:rsid w:val="0070502B"/>
    <w:rsid w:val="00705656"/>
    <w:rsid w:val="0070586E"/>
    <w:rsid w:val="00706059"/>
    <w:rsid w:val="00706353"/>
    <w:rsid w:val="00706A0F"/>
    <w:rsid w:val="00706F95"/>
    <w:rsid w:val="0070722D"/>
    <w:rsid w:val="00707F66"/>
    <w:rsid w:val="00710B02"/>
    <w:rsid w:val="007118AE"/>
    <w:rsid w:val="00716F5D"/>
    <w:rsid w:val="00717044"/>
    <w:rsid w:val="0072215C"/>
    <w:rsid w:val="007221A8"/>
    <w:rsid w:val="007224A1"/>
    <w:rsid w:val="007236D9"/>
    <w:rsid w:val="00724284"/>
    <w:rsid w:val="007272CE"/>
    <w:rsid w:val="0073144A"/>
    <w:rsid w:val="00731484"/>
    <w:rsid w:val="007315AF"/>
    <w:rsid w:val="007319B9"/>
    <w:rsid w:val="00734564"/>
    <w:rsid w:val="00735669"/>
    <w:rsid w:val="0073620F"/>
    <w:rsid w:val="0073743A"/>
    <w:rsid w:val="00741192"/>
    <w:rsid w:val="007417E5"/>
    <w:rsid w:val="00741F90"/>
    <w:rsid w:val="00742804"/>
    <w:rsid w:val="00744663"/>
    <w:rsid w:val="00746E96"/>
    <w:rsid w:val="00750063"/>
    <w:rsid w:val="007514F1"/>
    <w:rsid w:val="00752294"/>
    <w:rsid w:val="00753CE9"/>
    <w:rsid w:val="00761515"/>
    <w:rsid w:val="007627C1"/>
    <w:rsid w:val="007632CE"/>
    <w:rsid w:val="0077010F"/>
    <w:rsid w:val="0077108A"/>
    <w:rsid w:val="00771D03"/>
    <w:rsid w:val="0077282D"/>
    <w:rsid w:val="00774792"/>
    <w:rsid w:val="00774C42"/>
    <w:rsid w:val="00775977"/>
    <w:rsid w:val="00776A06"/>
    <w:rsid w:val="00780F21"/>
    <w:rsid w:val="00781BC2"/>
    <w:rsid w:val="00783340"/>
    <w:rsid w:val="00784D88"/>
    <w:rsid w:val="00795120"/>
    <w:rsid w:val="007972BD"/>
    <w:rsid w:val="00797A34"/>
    <w:rsid w:val="007A2619"/>
    <w:rsid w:val="007A3F43"/>
    <w:rsid w:val="007A4C2B"/>
    <w:rsid w:val="007A5710"/>
    <w:rsid w:val="007A6F4D"/>
    <w:rsid w:val="007B02AB"/>
    <w:rsid w:val="007B041F"/>
    <w:rsid w:val="007B0AE0"/>
    <w:rsid w:val="007B1A32"/>
    <w:rsid w:val="007B2101"/>
    <w:rsid w:val="007B3998"/>
    <w:rsid w:val="007B65BF"/>
    <w:rsid w:val="007C1CE7"/>
    <w:rsid w:val="007C3C61"/>
    <w:rsid w:val="007C4244"/>
    <w:rsid w:val="007C47FE"/>
    <w:rsid w:val="007C4B2E"/>
    <w:rsid w:val="007C5518"/>
    <w:rsid w:val="007C5C5E"/>
    <w:rsid w:val="007C5F34"/>
    <w:rsid w:val="007C67E8"/>
    <w:rsid w:val="007C6976"/>
    <w:rsid w:val="007C7D8F"/>
    <w:rsid w:val="007D00C1"/>
    <w:rsid w:val="007D350E"/>
    <w:rsid w:val="007D4F0C"/>
    <w:rsid w:val="007D5075"/>
    <w:rsid w:val="007D533C"/>
    <w:rsid w:val="007D6BF3"/>
    <w:rsid w:val="007E0E30"/>
    <w:rsid w:val="007E280D"/>
    <w:rsid w:val="007E4401"/>
    <w:rsid w:val="007E55A2"/>
    <w:rsid w:val="007E5AFF"/>
    <w:rsid w:val="007E7012"/>
    <w:rsid w:val="007E7ACF"/>
    <w:rsid w:val="007F2734"/>
    <w:rsid w:val="007F2A89"/>
    <w:rsid w:val="007F2C10"/>
    <w:rsid w:val="007F3C92"/>
    <w:rsid w:val="007F542A"/>
    <w:rsid w:val="007F5C7E"/>
    <w:rsid w:val="007F5E6D"/>
    <w:rsid w:val="007F668D"/>
    <w:rsid w:val="007F7EB7"/>
    <w:rsid w:val="00802581"/>
    <w:rsid w:val="008025F1"/>
    <w:rsid w:val="008036C5"/>
    <w:rsid w:val="0080465A"/>
    <w:rsid w:val="0080532D"/>
    <w:rsid w:val="00807AD8"/>
    <w:rsid w:val="00807FB1"/>
    <w:rsid w:val="0081051F"/>
    <w:rsid w:val="008122A1"/>
    <w:rsid w:val="00812F40"/>
    <w:rsid w:val="00813954"/>
    <w:rsid w:val="00813A3C"/>
    <w:rsid w:val="00815382"/>
    <w:rsid w:val="00816412"/>
    <w:rsid w:val="00817DBB"/>
    <w:rsid w:val="00817E37"/>
    <w:rsid w:val="0082033A"/>
    <w:rsid w:val="00820357"/>
    <w:rsid w:val="00820BB1"/>
    <w:rsid w:val="008226C7"/>
    <w:rsid w:val="00823BA0"/>
    <w:rsid w:val="008243A0"/>
    <w:rsid w:val="00827DF3"/>
    <w:rsid w:val="00830A15"/>
    <w:rsid w:val="00830E72"/>
    <w:rsid w:val="008327B0"/>
    <w:rsid w:val="008333CE"/>
    <w:rsid w:val="008346D6"/>
    <w:rsid w:val="0083574A"/>
    <w:rsid w:val="00835AC3"/>
    <w:rsid w:val="00837F16"/>
    <w:rsid w:val="00840063"/>
    <w:rsid w:val="008400F8"/>
    <w:rsid w:val="008416A4"/>
    <w:rsid w:val="00841ACD"/>
    <w:rsid w:val="008433CC"/>
    <w:rsid w:val="00844680"/>
    <w:rsid w:val="00846685"/>
    <w:rsid w:val="00847832"/>
    <w:rsid w:val="00847DD3"/>
    <w:rsid w:val="00850639"/>
    <w:rsid w:val="00851542"/>
    <w:rsid w:val="008544A2"/>
    <w:rsid w:val="00854D4A"/>
    <w:rsid w:val="008604C3"/>
    <w:rsid w:val="00861204"/>
    <w:rsid w:val="008646AF"/>
    <w:rsid w:val="00870338"/>
    <w:rsid w:val="00870897"/>
    <w:rsid w:val="00871C82"/>
    <w:rsid w:val="00871D37"/>
    <w:rsid w:val="008738D4"/>
    <w:rsid w:val="008744EE"/>
    <w:rsid w:val="0087498A"/>
    <w:rsid w:val="00876A18"/>
    <w:rsid w:val="00876D5A"/>
    <w:rsid w:val="00877A8B"/>
    <w:rsid w:val="0088074C"/>
    <w:rsid w:val="008809D7"/>
    <w:rsid w:val="00881187"/>
    <w:rsid w:val="008812B0"/>
    <w:rsid w:val="00883C5D"/>
    <w:rsid w:val="008906A6"/>
    <w:rsid w:val="00891364"/>
    <w:rsid w:val="00891900"/>
    <w:rsid w:val="00892671"/>
    <w:rsid w:val="00892687"/>
    <w:rsid w:val="0089433D"/>
    <w:rsid w:val="00894B46"/>
    <w:rsid w:val="0089602C"/>
    <w:rsid w:val="00896B4D"/>
    <w:rsid w:val="008A1787"/>
    <w:rsid w:val="008A5155"/>
    <w:rsid w:val="008A557E"/>
    <w:rsid w:val="008A55CA"/>
    <w:rsid w:val="008A757A"/>
    <w:rsid w:val="008B07CF"/>
    <w:rsid w:val="008B50C4"/>
    <w:rsid w:val="008B767B"/>
    <w:rsid w:val="008C35E3"/>
    <w:rsid w:val="008C483D"/>
    <w:rsid w:val="008C68FB"/>
    <w:rsid w:val="008C6FB5"/>
    <w:rsid w:val="008D0C3F"/>
    <w:rsid w:val="008D1183"/>
    <w:rsid w:val="008D1959"/>
    <w:rsid w:val="008D5AD9"/>
    <w:rsid w:val="008D5F5E"/>
    <w:rsid w:val="008D70F0"/>
    <w:rsid w:val="008D7786"/>
    <w:rsid w:val="008D7D5B"/>
    <w:rsid w:val="008E1173"/>
    <w:rsid w:val="008E2EA5"/>
    <w:rsid w:val="008E49F9"/>
    <w:rsid w:val="008E5F50"/>
    <w:rsid w:val="008E7B5D"/>
    <w:rsid w:val="008F02C3"/>
    <w:rsid w:val="008F07FF"/>
    <w:rsid w:val="008F0B52"/>
    <w:rsid w:val="008F171F"/>
    <w:rsid w:val="008F3A00"/>
    <w:rsid w:val="008F4CA8"/>
    <w:rsid w:val="008F4FE1"/>
    <w:rsid w:val="008F524D"/>
    <w:rsid w:val="008F533A"/>
    <w:rsid w:val="008F658F"/>
    <w:rsid w:val="009008C5"/>
    <w:rsid w:val="009017D8"/>
    <w:rsid w:val="00902CCD"/>
    <w:rsid w:val="00906320"/>
    <w:rsid w:val="00906506"/>
    <w:rsid w:val="0090681D"/>
    <w:rsid w:val="00906A6F"/>
    <w:rsid w:val="00906A94"/>
    <w:rsid w:val="00907ED2"/>
    <w:rsid w:val="0091082B"/>
    <w:rsid w:val="00911421"/>
    <w:rsid w:val="009124B0"/>
    <w:rsid w:val="0091272D"/>
    <w:rsid w:val="00912D00"/>
    <w:rsid w:val="00915325"/>
    <w:rsid w:val="00915403"/>
    <w:rsid w:val="0091589E"/>
    <w:rsid w:val="00916AF7"/>
    <w:rsid w:val="009173C5"/>
    <w:rsid w:val="00917C9D"/>
    <w:rsid w:val="00924931"/>
    <w:rsid w:val="009263A8"/>
    <w:rsid w:val="00927231"/>
    <w:rsid w:val="009274E8"/>
    <w:rsid w:val="00930277"/>
    <w:rsid w:val="009317A3"/>
    <w:rsid w:val="0093396A"/>
    <w:rsid w:val="00933C5A"/>
    <w:rsid w:val="00933DBC"/>
    <w:rsid w:val="00934898"/>
    <w:rsid w:val="0093500E"/>
    <w:rsid w:val="00935D3F"/>
    <w:rsid w:val="009361B7"/>
    <w:rsid w:val="009368D5"/>
    <w:rsid w:val="00940857"/>
    <w:rsid w:val="009423D9"/>
    <w:rsid w:val="009429E5"/>
    <w:rsid w:val="00943106"/>
    <w:rsid w:val="009455D8"/>
    <w:rsid w:val="00946D3C"/>
    <w:rsid w:val="00947515"/>
    <w:rsid w:val="00950660"/>
    <w:rsid w:val="009520AB"/>
    <w:rsid w:val="00952F21"/>
    <w:rsid w:val="009532E3"/>
    <w:rsid w:val="00955190"/>
    <w:rsid w:val="00955AE1"/>
    <w:rsid w:val="009565D8"/>
    <w:rsid w:val="00961CD4"/>
    <w:rsid w:val="009639FD"/>
    <w:rsid w:val="00963A04"/>
    <w:rsid w:val="00967677"/>
    <w:rsid w:val="009677A0"/>
    <w:rsid w:val="00967E7D"/>
    <w:rsid w:val="00970BE7"/>
    <w:rsid w:val="0097126A"/>
    <w:rsid w:val="0097170D"/>
    <w:rsid w:val="00972D87"/>
    <w:rsid w:val="009739F2"/>
    <w:rsid w:val="0097400D"/>
    <w:rsid w:val="00975FF6"/>
    <w:rsid w:val="00976A05"/>
    <w:rsid w:val="009771F1"/>
    <w:rsid w:val="009776EB"/>
    <w:rsid w:val="0097772C"/>
    <w:rsid w:val="00980020"/>
    <w:rsid w:val="009804AC"/>
    <w:rsid w:val="0098153E"/>
    <w:rsid w:val="00982112"/>
    <w:rsid w:val="009821BD"/>
    <w:rsid w:val="009848AC"/>
    <w:rsid w:val="00985C05"/>
    <w:rsid w:val="009865F5"/>
    <w:rsid w:val="0098669A"/>
    <w:rsid w:val="00987BC0"/>
    <w:rsid w:val="00990106"/>
    <w:rsid w:val="00990948"/>
    <w:rsid w:val="00990F47"/>
    <w:rsid w:val="00991C57"/>
    <w:rsid w:val="00993846"/>
    <w:rsid w:val="00994A02"/>
    <w:rsid w:val="00994D7A"/>
    <w:rsid w:val="00996FCE"/>
    <w:rsid w:val="009A3EED"/>
    <w:rsid w:val="009B0620"/>
    <w:rsid w:val="009B1BF7"/>
    <w:rsid w:val="009B2792"/>
    <w:rsid w:val="009B72DD"/>
    <w:rsid w:val="009C0148"/>
    <w:rsid w:val="009C027C"/>
    <w:rsid w:val="009C093E"/>
    <w:rsid w:val="009C0F8F"/>
    <w:rsid w:val="009C36E0"/>
    <w:rsid w:val="009C3D59"/>
    <w:rsid w:val="009C4663"/>
    <w:rsid w:val="009C4C27"/>
    <w:rsid w:val="009C51C2"/>
    <w:rsid w:val="009C76FE"/>
    <w:rsid w:val="009C7928"/>
    <w:rsid w:val="009D0BF8"/>
    <w:rsid w:val="009D109D"/>
    <w:rsid w:val="009D26AE"/>
    <w:rsid w:val="009D2ED6"/>
    <w:rsid w:val="009E256E"/>
    <w:rsid w:val="009E2622"/>
    <w:rsid w:val="009E27AD"/>
    <w:rsid w:val="009E29D4"/>
    <w:rsid w:val="009E4450"/>
    <w:rsid w:val="009E4D9D"/>
    <w:rsid w:val="009E4DF4"/>
    <w:rsid w:val="009E5F7E"/>
    <w:rsid w:val="009F2199"/>
    <w:rsid w:val="009F27C3"/>
    <w:rsid w:val="009F350B"/>
    <w:rsid w:val="009F3947"/>
    <w:rsid w:val="00A0104E"/>
    <w:rsid w:val="00A02A53"/>
    <w:rsid w:val="00A06B42"/>
    <w:rsid w:val="00A07B8D"/>
    <w:rsid w:val="00A1004F"/>
    <w:rsid w:val="00A10DA2"/>
    <w:rsid w:val="00A16353"/>
    <w:rsid w:val="00A16F16"/>
    <w:rsid w:val="00A16FD1"/>
    <w:rsid w:val="00A209E8"/>
    <w:rsid w:val="00A23E99"/>
    <w:rsid w:val="00A250E6"/>
    <w:rsid w:val="00A25ED9"/>
    <w:rsid w:val="00A3089F"/>
    <w:rsid w:val="00A310CC"/>
    <w:rsid w:val="00A31C50"/>
    <w:rsid w:val="00A32490"/>
    <w:rsid w:val="00A32997"/>
    <w:rsid w:val="00A32CF5"/>
    <w:rsid w:val="00A32EB7"/>
    <w:rsid w:val="00A32F7C"/>
    <w:rsid w:val="00A33F25"/>
    <w:rsid w:val="00A35ADF"/>
    <w:rsid w:val="00A367D0"/>
    <w:rsid w:val="00A3703F"/>
    <w:rsid w:val="00A377D8"/>
    <w:rsid w:val="00A42725"/>
    <w:rsid w:val="00A4284E"/>
    <w:rsid w:val="00A50314"/>
    <w:rsid w:val="00A50D88"/>
    <w:rsid w:val="00A50F49"/>
    <w:rsid w:val="00A511D3"/>
    <w:rsid w:val="00A51E90"/>
    <w:rsid w:val="00A52DF9"/>
    <w:rsid w:val="00A535D1"/>
    <w:rsid w:val="00A53E0D"/>
    <w:rsid w:val="00A54ABF"/>
    <w:rsid w:val="00A54C6A"/>
    <w:rsid w:val="00A55F99"/>
    <w:rsid w:val="00A575A1"/>
    <w:rsid w:val="00A61862"/>
    <w:rsid w:val="00A63D5A"/>
    <w:rsid w:val="00A650D5"/>
    <w:rsid w:val="00A656C0"/>
    <w:rsid w:val="00A6712E"/>
    <w:rsid w:val="00A67796"/>
    <w:rsid w:val="00A70E67"/>
    <w:rsid w:val="00A71CED"/>
    <w:rsid w:val="00A72621"/>
    <w:rsid w:val="00A73EE4"/>
    <w:rsid w:val="00A74A11"/>
    <w:rsid w:val="00A7658D"/>
    <w:rsid w:val="00A77A40"/>
    <w:rsid w:val="00A80995"/>
    <w:rsid w:val="00A82997"/>
    <w:rsid w:val="00A84864"/>
    <w:rsid w:val="00A86DD9"/>
    <w:rsid w:val="00A95021"/>
    <w:rsid w:val="00A958CF"/>
    <w:rsid w:val="00A95F19"/>
    <w:rsid w:val="00AA0281"/>
    <w:rsid w:val="00AA07CF"/>
    <w:rsid w:val="00AA2096"/>
    <w:rsid w:val="00AA2481"/>
    <w:rsid w:val="00AA286E"/>
    <w:rsid w:val="00AA5AD3"/>
    <w:rsid w:val="00AA5DA5"/>
    <w:rsid w:val="00AB11A5"/>
    <w:rsid w:val="00AB342D"/>
    <w:rsid w:val="00AB397F"/>
    <w:rsid w:val="00AB40A9"/>
    <w:rsid w:val="00AB5B49"/>
    <w:rsid w:val="00AB5D71"/>
    <w:rsid w:val="00AB6215"/>
    <w:rsid w:val="00AB6787"/>
    <w:rsid w:val="00AB6E06"/>
    <w:rsid w:val="00AB7C30"/>
    <w:rsid w:val="00AC43A3"/>
    <w:rsid w:val="00AC6506"/>
    <w:rsid w:val="00AD0202"/>
    <w:rsid w:val="00AD22B9"/>
    <w:rsid w:val="00AD2EA6"/>
    <w:rsid w:val="00AD3BAB"/>
    <w:rsid w:val="00AD4106"/>
    <w:rsid w:val="00AD6A3A"/>
    <w:rsid w:val="00AD749D"/>
    <w:rsid w:val="00AE05F7"/>
    <w:rsid w:val="00AE1079"/>
    <w:rsid w:val="00AE2FD6"/>
    <w:rsid w:val="00AE64F6"/>
    <w:rsid w:val="00AF0261"/>
    <w:rsid w:val="00AF02C6"/>
    <w:rsid w:val="00AF0E53"/>
    <w:rsid w:val="00AF228F"/>
    <w:rsid w:val="00AF671E"/>
    <w:rsid w:val="00B00BD0"/>
    <w:rsid w:val="00B0102F"/>
    <w:rsid w:val="00B02A7A"/>
    <w:rsid w:val="00B02EAC"/>
    <w:rsid w:val="00B033AE"/>
    <w:rsid w:val="00B0528B"/>
    <w:rsid w:val="00B060D2"/>
    <w:rsid w:val="00B0650B"/>
    <w:rsid w:val="00B06511"/>
    <w:rsid w:val="00B06953"/>
    <w:rsid w:val="00B0710E"/>
    <w:rsid w:val="00B0737F"/>
    <w:rsid w:val="00B10699"/>
    <w:rsid w:val="00B1204B"/>
    <w:rsid w:val="00B131EA"/>
    <w:rsid w:val="00B1444D"/>
    <w:rsid w:val="00B15BAF"/>
    <w:rsid w:val="00B16607"/>
    <w:rsid w:val="00B17096"/>
    <w:rsid w:val="00B21696"/>
    <w:rsid w:val="00B219F1"/>
    <w:rsid w:val="00B224EF"/>
    <w:rsid w:val="00B22D8D"/>
    <w:rsid w:val="00B22E11"/>
    <w:rsid w:val="00B25997"/>
    <w:rsid w:val="00B261CF"/>
    <w:rsid w:val="00B26639"/>
    <w:rsid w:val="00B31691"/>
    <w:rsid w:val="00B31783"/>
    <w:rsid w:val="00B333AF"/>
    <w:rsid w:val="00B3439E"/>
    <w:rsid w:val="00B35378"/>
    <w:rsid w:val="00B35B21"/>
    <w:rsid w:val="00B361E9"/>
    <w:rsid w:val="00B36596"/>
    <w:rsid w:val="00B41102"/>
    <w:rsid w:val="00B413F8"/>
    <w:rsid w:val="00B42B02"/>
    <w:rsid w:val="00B43704"/>
    <w:rsid w:val="00B449CC"/>
    <w:rsid w:val="00B44B26"/>
    <w:rsid w:val="00B44B59"/>
    <w:rsid w:val="00B4601A"/>
    <w:rsid w:val="00B4603A"/>
    <w:rsid w:val="00B462A1"/>
    <w:rsid w:val="00B478BF"/>
    <w:rsid w:val="00B52C1D"/>
    <w:rsid w:val="00B55575"/>
    <w:rsid w:val="00B56719"/>
    <w:rsid w:val="00B57B1E"/>
    <w:rsid w:val="00B6076A"/>
    <w:rsid w:val="00B60843"/>
    <w:rsid w:val="00B618EE"/>
    <w:rsid w:val="00B61D92"/>
    <w:rsid w:val="00B628CE"/>
    <w:rsid w:val="00B648BF"/>
    <w:rsid w:val="00B64992"/>
    <w:rsid w:val="00B661BD"/>
    <w:rsid w:val="00B66F26"/>
    <w:rsid w:val="00B701A0"/>
    <w:rsid w:val="00B71D7E"/>
    <w:rsid w:val="00B75460"/>
    <w:rsid w:val="00B759CE"/>
    <w:rsid w:val="00B7651F"/>
    <w:rsid w:val="00B80D46"/>
    <w:rsid w:val="00B84F3B"/>
    <w:rsid w:val="00B86046"/>
    <w:rsid w:val="00B8681A"/>
    <w:rsid w:val="00B86B97"/>
    <w:rsid w:val="00B901EA"/>
    <w:rsid w:val="00B93699"/>
    <w:rsid w:val="00B94B51"/>
    <w:rsid w:val="00B954E0"/>
    <w:rsid w:val="00B9580C"/>
    <w:rsid w:val="00B95C3C"/>
    <w:rsid w:val="00B9747F"/>
    <w:rsid w:val="00BA105A"/>
    <w:rsid w:val="00BA3118"/>
    <w:rsid w:val="00BA5758"/>
    <w:rsid w:val="00BA58F4"/>
    <w:rsid w:val="00BA5ABC"/>
    <w:rsid w:val="00BA5B53"/>
    <w:rsid w:val="00BA63C3"/>
    <w:rsid w:val="00BB1A08"/>
    <w:rsid w:val="00BB1A2A"/>
    <w:rsid w:val="00BB1BA0"/>
    <w:rsid w:val="00BB4F04"/>
    <w:rsid w:val="00BB58F1"/>
    <w:rsid w:val="00BC26BC"/>
    <w:rsid w:val="00BC5130"/>
    <w:rsid w:val="00BC5313"/>
    <w:rsid w:val="00BC5968"/>
    <w:rsid w:val="00BC5BB4"/>
    <w:rsid w:val="00BC606F"/>
    <w:rsid w:val="00BC6616"/>
    <w:rsid w:val="00BC6850"/>
    <w:rsid w:val="00BC6BAC"/>
    <w:rsid w:val="00BD2068"/>
    <w:rsid w:val="00BD2C82"/>
    <w:rsid w:val="00BD3D7C"/>
    <w:rsid w:val="00BD42F4"/>
    <w:rsid w:val="00BD687F"/>
    <w:rsid w:val="00BD6A40"/>
    <w:rsid w:val="00BD7307"/>
    <w:rsid w:val="00BE0E77"/>
    <w:rsid w:val="00BE1D68"/>
    <w:rsid w:val="00BE209C"/>
    <w:rsid w:val="00BE255B"/>
    <w:rsid w:val="00BE46FC"/>
    <w:rsid w:val="00BE52E8"/>
    <w:rsid w:val="00BE5A9F"/>
    <w:rsid w:val="00BE639D"/>
    <w:rsid w:val="00BE6A7D"/>
    <w:rsid w:val="00BE6B4C"/>
    <w:rsid w:val="00BF3547"/>
    <w:rsid w:val="00BF45D5"/>
    <w:rsid w:val="00BF468A"/>
    <w:rsid w:val="00C02512"/>
    <w:rsid w:val="00C031DB"/>
    <w:rsid w:val="00C06989"/>
    <w:rsid w:val="00C10FE4"/>
    <w:rsid w:val="00C1123E"/>
    <w:rsid w:val="00C11718"/>
    <w:rsid w:val="00C11FF2"/>
    <w:rsid w:val="00C14356"/>
    <w:rsid w:val="00C16A07"/>
    <w:rsid w:val="00C173AA"/>
    <w:rsid w:val="00C17EC4"/>
    <w:rsid w:val="00C201F4"/>
    <w:rsid w:val="00C210E3"/>
    <w:rsid w:val="00C24F83"/>
    <w:rsid w:val="00C251A5"/>
    <w:rsid w:val="00C25C98"/>
    <w:rsid w:val="00C27BF1"/>
    <w:rsid w:val="00C30209"/>
    <w:rsid w:val="00C31B88"/>
    <w:rsid w:val="00C34803"/>
    <w:rsid w:val="00C34D13"/>
    <w:rsid w:val="00C37351"/>
    <w:rsid w:val="00C410DE"/>
    <w:rsid w:val="00C43194"/>
    <w:rsid w:val="00C4348A"/>
    <w:rsid w:val="00C43956"/>
    <w:rsid w:val="00C45DAA"/>
    <w:rsid w:val="00C461C7"/>
    <w:rsid w:val="00C47731"/>
    <w:rsid w:val="00C53440"/>
    <w:rsid w:val="00C53E75"/>
    <w:rsid w:val="00C548CD"/>
    <w:rsid w:val="00C54C42"/>
    <w:rsid w:val="00C5758B"/>
    <w:rsid w:val="00C61017"/>
    <w:rsid w:val="00C61684"/>
    <w:rsid w:val="00C616AF"/>
    <w:rsid w:val="00C62958"/>
    <w:rsid w:val="00C63719"/>
    <w:rsid w:val="00C63D4F"/>
    <w:rsid w:val="00C64229"/>
    <w:rsid w:val="00C66EEF"/>
    <w:rsid w:val="00C67BD0"/>
    <w:rsid w:val="00C70556"/>
    <w:rsid w:val="00C720CD"/>
    <w:rsid w:val="00C73A63"/>
    <w:rsid w:val="00C74185"/>
    <w:rsid w:val="00C75092"/>
    <w:rsid w:val="00C75332"/>
    <w:rsid w:val="00C76435"/>
    <w:rsid w:val="00C76DE2"/>
    <w:rsid w:val="00C770E3"/>
    <w:rsid w:val="00C806A8"/>
    <w:rsid w:val="00C82CF7"/>
    <w:rsid w:val="00C853C8"/>
    <w:rsid w:val="00C863B0"/>
    <w:rsid w:val="00C90AA6"/>
    <w:rsid w:val="00C90EB0"/>
    <w:rsid w:val="00C92252"/>
    <w:rsid w:val="00C9239D"/>
    <w:rsid w:val="00C94A1C"/>
    <w:rsid w:val="00C94B1F"/>
    <w:rsid w:val="00C95F52"/>
    <w:rsid w:val="00C97074"/>
    <w:rsid w:val="00CA0D29"/>
    <w:rsid w:val="00CA0DD5"/>
    <w:rsid w:val="00CA2309"/>
    <w:rsid w:val="00CA2FEF"/>
    <w:rsid w:val="00CA6499"/>
    <w:rsid w:val="00CA7602"/>
    <w:rsid w:val="00CA7D2F"/>
    <w:rsid w:val="00CA7F8F"/>
    <w:rsid w:val="00CB1418"/>
    <w:rsid w:val="00CB21F4"/>
    <w:rsid w:val="00CB2298"/>
    <w:rsid w:val="00CB25CE"/>
    <w:rsid w:val="00CB2800"/>
    <w:rsid w:val="00CB7F76"/>
    <w:rsid w:val="00CC1B83"/>
    <w:rsid w:val="00CC37FD"/>
    <w:rsid w:val="00CC4EA6"/>
    <w:rsid w:val="00CC7BFD"/>
    <w:rsid w:val="00CD07B2"/>
    <w:rsid w:val="00CD09EB"/>
    <w:rsid w:val="00CD4331"/>
    <w:rsid w:val="00CD4DCE"/>
    <w:rsid w:val="00CE113A"/>
    <w:rsid w:val="00CE196D"/>
    <w:rsid w:val="00CE1B28"/>
    <w:rsid w:val="00CE2440"/>
    <w:rsid w:val="00CE25AA"/>
    <w:rsid w:val="00CE397C"/>
    <w:rsid w:val="00CE3C80"/>
    <w:rsid w:val="00CE4CD6"/>
    <w:rsid w:val="00CE6F3F"/>
    <w:rsid w:val="00CF01A8"/>
    <w:rsid w:val="00CF0C9F"/>
    <w:rsid w:val="00CF1606"/>
    <w:rsid w:val="00CF52D7"/>
    <w:rsid w:val="00D013D6"/>
    <w:rsid w:val="00D02919"/>
    <w:rsid w:val="00D030D3"/>
    <w:rsid w:val="00D053BC"/>
    <w:rsid w:val="00D06956"/>
    <w:rsid w:val="00D0727B"/>
    <w:rsid w:val="00D072B9"/>
    <w:rsid w:val="00D0766D"/>
    <w:rsid w:val="00D10A0D"/>
    <w:rsid w:val="00D10FBC"/>
    <w:rsid w:val="00D11C43"/>
    <w:rsid w:val="00D142EB"/>
    <w:rsid w:val="00D14F8A"/>
    <w:rsid w:val="00D15EB5"/>
    <w:rsid w:val="00D161C8"/>
    <w:rsid w:val="00D16608"/>
    <w:rsid w:val="00D16AAF"/>
    <w:rsid w:val="00D1752A"/>
    <w:rsid w:val="00D21C37"/>
    <w:rsid w:val="00D22D0E"/>
    <w:rsid w:val="00D22EFC"/>
    <w:rsid w:val="00D274CD"/>
    <w:rsid w:val="00D304FA"/>
    <w:rsid w:val="00D308C1"/>
    <w:rsid w:val="00D31724"/>
    <w:rsid w:val="00D31F1E"/>
    <w:rsid w:val="00D33602"/>
    <w:rsid w:val="00D33CDC"/>
    <w:rsid w:val="00D359F4"/>
    <w:rsid w:val="00D36AF1"/>
    <w:rsid w:val="00D40077"/>
    <w:rsid w:val="00D422B4"/>
    <w:rsid w:val="00D4573D"/>
    <w:rsid w:val="00D46A37"/>
    <w:rsid w:val="00D5151B"/>
    <w:rsid w:val="00D5157D"/>
    <w:rsid w:val="00D51861"/>
    <w:rsid w:val="00D51D6B"/>
    <w:rsid w:val="00D52E0C"/>
    <w:rsid w:val="00D545E3"/>
    <w:rsid w:val="00D5687F"/>
    <w:rsid w:val="00D62237"/>
    <w:rsid w:val="00D62C8E"/>
    <w:rsid w:val="00D62CAC"/>
    <w:rsid w:val="00D63BD9"/>
    <w:rsid w:val="00D6459B"/>
    <w:rsid w:val="00D649FB"/>
    <w:rsid w:val="00D65A88"/>
    <w:rsid w:val="00D7131C"/>
    <w:rsid w:val="00D73650"/>
    <w:rsid w:val="00D73D12"/>
    <w:rsid w:val="00D755A2"/>
    <w:rsid w:val="00D75CD8"/>
    <w:rsid w:val="00D75F8B"/>
    <w:rsid w:val="00D811F0"/>
    <w:rsid w:val="00D81614"/>
    <w:rsid w:val="00D8186F"/>
    <w:rsid w:val="00D81998"/>
    <w:rsid w:val="00D81FA3"/>
    <w:rsid w:val="00D84E58"/>
    <w:rsid w:val="00D850E7"/>
    <w:rsid w:val="00D85D5E"/>
    <w:rsid w:val="00D85F55"/>
    <w:rsid w:val="00D8749B"/>
    <w:rsid w:val="00D91A4C"/>
    <w:rsid w:val="00D92713"/>
    <w:rsid w:val="00D92EEA"/>
    <w:rsid w:val="00D92F6F"/>
    <w:rsid w:val="00D93BE6"/>
    <w:rsid w:val="00D95D23"/>
    <w:rsid w:val="00D96C1F"/>
    <w:rsid w:val="00D97B8B"/>
    <w:rsid w:val="00DA1A22"/>
    <w:rsid w:val="00DA47C4"/>
    <w:rsid w:val="00DA5B64"/>
    <w:rsid w:val="00DA78F5"/>
    <w:rsid w:val="00DB2898"/>
    <w:rsid w:val="00DB3E3F"/>
    <w:rsid w:val="00DB5421"/>
    <w:rsid w:val="00DB73EF"/>
    <w:rsid w:val="00DB78E3"/>
    <w:rsid w:val="00DB7D02"/>
    <w:rsid w:val="00DC03BF"/>
    <w:rsid w:val="00DC23A2"/>
    <w:rsid w:val="00DC335A"/>
    <w:rsid w:val="00DC40E0"/>
    <w:rsid w:val="00DC4D45"/>
    <w:rsid w:val="00DC606C"/>
    <w:rsid w:val="00DC7425"/>
    <w:rsid w:val="00DC746A"/>
    <w:rsid w:val="00DD06D5"/>
    <w:rsid w:val="00DD0712"/>
    <w:rsid w:val="00DD0801"/>
    <w:rsid w:val="00DD341B"/>
    <w:rsid w:val="00DD371F"/>
    <w:rsid w:val="00DD4695"/>
    <w:rsid w:val="00DD7557"/>
    <w:rsid w:val="00DD7B99"/>
    <w:rsid w:val="00DE0036"/>
    <w:rsid w:val="00DE18E5"/>
    <w:rsid w:val="00DE1E13"/>
    <w:rsid w:val="00DE2D29"/>
    <w:rsid w:val="00DE2E22"/>
    <w:rsid w:val="00DE397F"/>
    <w:rsid w:val="00DE39F8"/>
    <w:rsid w:val="00DF0F39"/>
    <w:rsid w:val="00DF460E"/>
    <w:rsid w:val="00DF4B37"/>
    <w:rsid w:val="00DF590B"/>
    <w:rsid w:val="00DF754A"/>
    <w:rsid w:val="00DF7588"/>
    <w:rsid w:val="00E00D7C"/>
    <w:rsid w:val="00E017F1"/>
    <w:rsid w:val="00E028A8"/>
    <w:rsid w:val="00E047F7"/>
    <w:rsid w:val="00E04989"/>
    <w:rsid w:val="00E05F3E"/>
    <w:rsid w:val="00E06841"/>
    <w:rsid w:val="00E07B21"/>
    <w:rsid w:val="00E104F5"/>
    <w:rsid w:val="00E10F3A"/>
    <w:rsid w:val="00E136EF"/>
    <w:rsid w:val="00E138B5"/>
    <w:rsid w:val="00E14124"/>
    <w:rsid w:val="00E14DB2"/>
    <w:rsid w:val="00E15071"/>
    <w:rsid w:val="00E164CF"/>
    <w:rsid w:val="00E16EA6"/>
    <w:rsid w:val="00E1772C"/>
    <w:rsid w:val="00E20394"/>
    <w:rsid w:val="00E20DDB"/>
    <w:rsid w:val="00E20EF5"/>
    <w:rsid w:val="00E2140D"/>
    <w:rsid w:val="00E2152E"/>
    <w:rsid w:val="00E21670"/>
    <w:rsid w:val="00E22498"/>
    <w:rsid w:val="00E25F36"/>
    <w:rsid w:val="00E266CE"/>
    <w:rsid w:val="00E26B73"/>
    <w:rsid w:val="00E31CD7"/>
    <w:rsid w:val="00E32844"/>
    <w:rsid w:val="00E43401"/>
    <w:rsid w:val="00E445B7"/>
    <w:rsid w:val="00E465E8"/>
    <w:rsid w:val="00E47D57"/>
    <w:rsid w:val="00E5265B"/>
    <w:rsid w:val="00E52E29"/>
    <w:rsid w:val="00E54718"/>
    <w:rsid w:val="00E60688"/>
    <w:rsid w:val="00E6238C"/>
    <w:rsid w:val="00E635AE"/>
    <w:rsid w:val="00E637E3"/>
    <w:rsid w:val="00E63A1F"/>
    <w:rsid w:val="00E64489"/>
    <w:rsid w:val="00E648FB"/>
    <w:rsid w:val="00E67D84"/>
    <w:rsid w:val="00E71FC6"/>
    <w:rsid w:val="00E732FD"/>
    <w:rsid w:val="00E75D57"/>
    <w:rsid w:val="00E778E5"/>
    <w:rsid w:val="00E81569"/>
    <w:rsid w:val="00E82CEA"/>
    <w:rsid w:val="00E83459"/>
    <w:rsid w:val="00E83AB0"/>
    <w:rsid w:val="00E8417A"/>
    <w:rsid w:val="00E849E5"/>
    <w:rsid w:val="00E85002"/>
    <w:rsid w:val="00E85479"/>
    <w:rsid w:val="00E85AEC"/>
    <w:rsid w:val="00E85EDB"/>
    <w:rsid w:val="00E87153"/>
    <w:rsid w:val="00E87448"/>
    <w:rsid w:val="00E92164"/>
    <w:rsid w:val="00E93C48"/>
    <w:rsid w:val="00E960DB"/>
    <w:rsid w:val="00E96AAD"/>
    <w:rsid w:val="00E96C7F"/>
    <w:rsid w:val="00E97376"/>
    <w:rsid w:val="00E974BB"/>
    <w:rsid w:val="00EA0BAD"/>
    <w:rsid w:val="00EA1CA8"/>
    <w:rsid w:val="00EA1E82"/>
    <w:rsid w:val="00EA21EF"/>
    <w:rsid w:val="00EA226A"/>
    <w:rsid w:val="00EA2A10"/>
    <w:rsid w:val="00EA527E"/>
    <w:rsid w:val="00EA5D82"/>
    <w:rsid w:val="00EA6EAC"/>
    <w:rsid w:val="00EB0106"/>
    <w:rsid w:val="00EB2F31"/>
    <w:rsid w:val="00EB4A0C"/>
    <w:rsid w:val="00EB56FB"/>
    <w:rsid w:val="00EB5E82"/>
    <w:rsid w:val="00EB6976"/>
    <w:rsid w:val="00EB7D68"/>
    <w:rsid w:val="00EB7FC4"/>
    <w:rsid w:val="00EC00BC"/>
    <w:rsid w:val="00EC0B8F"/>
    <w:rsid w:val="00EC177E"/>
    <w:rsid w:val="00EC33B4"/>
    <w:rsid w:val="00EC7C28"/>
    <w:rsid w:val="00EC7D8D"/>
    <w:rsid w:val="00ED0269"/>
    <w:rsid w:val="00ED1E1F"/>
    <w:rsid w:val="00ED6CA0"/>
    <w:rsid w:val="00ED7049"/>
    <w:rsid w:val="00ED7F2F"/>
    <w:rsid w:val="00EE0046"/>
    <w:rsid w:val="00EE00BA"/>
    <w:rsid w:val="00EE0442"/>
    <w:rsid w:val="00EE1048"/>
    <w:rsid w:val="00EE16F1"/>
    <w:rsid w:val="00EE2EE0"/>
    <w:rsid w:val="00EE40AC"/>
    <w:rsid w:val="00EE484B"/>
    <w:rsid w:val="00EE527D"/>
    <w:rsid w:val="00EE5587"/>
    <w:rsid w:val="00EF19DB"/>
    <w:rsid w:val="00EF1F92"/>
    <w:rsid w:val="00EF31A3"/>
    <w:rsid w:val="00EF72C3"/>
    <w:rsid w:val="00F0049D"/>
    <w:rsid w:val="00F007E1"/>
    <w:rsid w:val="00F02D86"/>
    <w:rsid w:val="00F031DF"/>
    <w:rsid w:val="00F03FE8"/>
    <w:rsid w:val="00F07611"/>
    <w:rsid w:val="00F101AF"/>
    <w:rsid w:val="00F10428"/>
    <w:rsid w:val="00F120CF"/>
    <w:rsid w:val="00F1264A"/>
    <w:rsid w:val="00F135B3"/>
    <w:rsid w:val="00F13BF1"/>
    <w:rsid w:val="00F15CA9"/>
    <w:rsid w:val="00F17985"/>
    <w:rsid w:val="00F20180"/>
    <w:rsid w:val="00F22556"/>
    <w:rsid w:val="00F23E9A"/>
    <w:rsid w:val="00F24851"/>
    <w:rsid w:val="00F25A00"/>
    <w:rsid w:val="00F25A31"/>
    <w:rsid w:val="00F271D8"/>
    <w:rsid w:val="00F2733B"/>
    <w:rsid w:val="00F302DF"/>
    <w:rsid w:val="00F3049E"/>
    <w:rsid w:val="00F31C73"/>
    <w:rsid w:val="00F3375F"/>
    <w:rsid w:val="00F347E5"/>
    <w:rsid w:val="00F352A5"/>
    <w:rsid w:val="00F35586"/>
    <w:rsid w:val="00F3597A"/>
    <w:rsid w:val="00F35FCA"/>
    <w:rsid w:val="00F455DE"/>
    <w:rsid w:val="00F46296"/>
    <w:rsid w:val="00F545AF"/>
    <w:rsid w:val="00F57686"/>
    <w:rsid w:val="00F60350"/>
    <w:rsid w:val="00F63061"/>
    <w:rsid w:val="00F63518"/>
    <w:rsid w:val="00F65538"/>
    <w:rsid w:val="00F65FEB"/>
    <w:rsid w:val="00F70035"/>
    <w:rsid w:val="00F701BA"/>
    <w:rsid w:val="00F71663"/>
    <w:rsid w:val="00F7337C"/>
    <w:rsid w:val="00F736A9"/>
    <w:rsid w:val="00F73A22"/>
    <w:rsid w:val="00F744FC"/>
    <w:rsid w:val="00F750BC"/>
    <w:rsid w:val="00F75910"/>
    <w:rsid w:val="00F77A61"/>
    <w:rsid w:val="00F80F97"/>
    <w:rsid w:val="00F846AE"/>
    <w:rsid w:val="00F84FE2"/>
    <w:rsid w:val="00F85ECC"/>
    <w:rsid w:val="00F8631F"/>
    <w:rsid w:val="00F863C8"/>
    <w:rsid w:val="00F87202"/>
    <w:rsid w:val="00F87D58"/>
    <w:rsid w:val="00F905A4"/>
    <w:rsid w:val="00F906AB"/>
    <w:rsid w:val="00F906C0"/>
    <w:rsid w:val="00F9126F"/>
    <w:rsid w:val="00F916A5"/>
    <w:rsid w:val="00F9258A"/>
    <w:rsid w:val="00F93A25"/>
    <w:rsid w:val="00F96CE2"/>
    <w:rsid w:val="00FA1911"/>
    <w:rsid w:val="00FA4D07"/>
    <w:rsid w:val="00FA6602"/>
    <w:rsid w:val="00FA71F2"/>
    <w:rsid w:val="00FB0594"/>
    <w:rsid w:val="00FB0B39"/>
    <w:rsid w:val="00FB11EE"/>
    <w:rsid w:val="00FB1AA6"/>
    <w:rsid w:val="00FB298B"/>
    <w:rsid w:val="00FB37BC"/>
    <w:rsid w:val="00FB5698"/>
    <w:rsid w:val="00FB685D"/>
    <w:rsid w:val="00FB6AD8"/>
    <w:rsid w:val="00FB784A"/>
    <w:rsid w:val="00FC0474"/>
    <w:rsid w:val="00FC0884"/>
    <w:rsid w:val="00FC099E"/>
    <w:rsid w:val="00FC0DFB"/>
    <w:rsid w:val="00FC18A5"/>
    <w:rsid w:val="00FC19E6"/>
    <w:rsid w:val="00FC207A"/>
    <w:rsid w:val="00FC278F"/>
    <w:rsid w:val="00FC307C"/>
    <w:rsid w:val="00FC3CA7"/>
    <w:rsid w:val="00FC493A"/>
    <w:rsid w:val="00FC5846"/>
    <w:rsid w:val="00FD2D26"/>
    <w:rsid w:val="00FD36F0"/>
    <w:rsid w:val="00FD774A"/>
    <w:rsid w:val="00FD7B38"/>
    <w:rsid w:val="00FE0BF6"/>
    <w:rsid w:val="00FE4807"/>
    <w:rsid w:val="00FE48A8"/>
    <w:rsid w:val="00FE5E4D"/>
    <w:rsid w:val="00FE663C"/>
    <w:rsid w:val="00FE666E"/>
    <w:rsid w:val="00FE7490"/>
    <w:rsid w:val="00FF073F"/>
    <w:rsid w:val="00FF1043"/>
    <w:rsid w:val="00FF1A07"/>
    <w:rsid w:val="00FF2BE6"/>
    <w:rsid w:val="00FF2ECC"/>
    <w:rsid w:val="00FF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5D8"/>
  </w:style>
  <w:style w:type="paragraph" w:styleId="Heading1">
    <w:name w:val="heading 1"/>
    <w:basedOn w:val="Normal"/>
    <w:next w:val="Normal"/>
    <w:qFormat/>
    <w:rsid w:val="004F55D8"/>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5D8"/>
    <w:rPr>
      <w:color w:val="0000FF"/>
      <w:u w:val="single"/>
    </w:rPr>
  </w:style>
  <w:style w:type="paragraph" w:styleId="Header">
    <w:name w:val="header"/>
    <w:basedOn w:val="Normal"/>
    <w:link w:val="HeaderChar"/>
    <w:uiPriority w:val="99"/>
    <w:rsid w:val="004F55D8"/>
    <w:pPr>
      <w:tabs>
        <w:tab w:val="center" w:pos="4320"/>
        <w:tab w:val="right" w:pos="8640"/>
      </w:tabs>
    </w:pPr>
  </w:style>
  <w:style w:type="paragraph" w:styleId="Footer">
    <w:name w:val="footer"/>
    <w:basedOn w:val="Normal"/>
    <w:link w:val="FooterChar"/>
    <w:uiPriority w:val="99"/>
    <w:rsid w:val="004F55D8"/>
    <w:pPr>
      <w:tabs>
        <w:tab w:val="center" w:pos="4320"/>
        <w:tab w:val="right" w:pos="8640"/>
      </w:tabs>
    </w:pPr>
  </w:style>
  <w:style w:type="paragraph" w:styleId="PlainText">
    <w:name w:val="Plain Text"/>
    <w:basedOn w:val="Normal"/>
    <w:rsid w:val="004F55D8"/>
    <w:rPr>
      <w:rFonts w:ascii="Courier New" w:hAnsi="Courier New" w:cs="Courier New"/>
    </w:rPr>
  </w:style>
  <w:style w:type="paragraph" w:styleId="FootnoteText">
    <w:name w:val="footnote text"/>
    <w:basedOn w:val="Normal"/>
    <w:semiHidden/>
    <w:rsid w:val="004F55D8"/>
  </w:style>
  <w:style w:type="character" w:styleId="FootnoteReference">
    <w:name w:val="footnote reference"/>
    <w:basedOn w:val="DefaultParagraphFont"/>
    <w:semiHidden/>
    <w:rsid w:val="004F55D8"/>
    <w:rPr>
      <w:vertAlign w:val="superscript"/>
    </w:rPr>
  </w:style>
  <w:style w:type="paragraph" w:styleId="BodyText">
    <w:name w:val="Body Text"/>
    <w:basedOn w:val="Normal"/>
    <w:link w:val="BodyTextChar"/>
    <w:rsid w:val="004F55D8"/>
    <w:rPr>
      <w:sz w:val="24"/>
    </w:rPr>
  </w:style>
  <w:style w:type="paragraph" w:customStyle="1" w:styleId="xl29">
    <w:name w:val="xl29"/>
    <w:basedOn w:val="Normal"/>
    <w:rsid w:val="004F55D8"/>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basedOn w:val="DefaultParagraphFont"/>
    <w:rsid w:val="004F55D8"/>
    <w:rPr>
      <w:color w:val="800080"/>
      <w:u w:val="single"/>
    </w:rPr>
  </w:style>
  <w:style w:type="table" w:styleId="TableGrid">
    <w:name w:val="Table Grid"/>
    <w:basedOn w:val="TableNormal"/>
    <w:uiPriority w:val="59"/>
    <w:rsid w:val="001F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6A0F"/>
    <w:rPr>
      <w:rFonts w:ascii="Tahoma" w:hAnsi="Tahoma" w:cs="Tahoma"/>
      <w:sz w:val="16"/>
      <w:szCs w:val="16"/>
    </w:rPr>
  </w:style>
  <w:style w:type="character" w:styleId="PageNumber">
    <w:name w:val="page number"/>
    <w:basedOn w:val="DefaultParagraphFont"/>
    <w:rsid w:val="00150FC6"/>
  </w:style>
  <w:style w:type="paragraph" w:styleId="ListParagraph">
    <w:name w:val="List Paragraph"/>
    <w:basedOn w:val="Normal"/>
    <w:uiPriority w:val="34"/>
    <w:qFormat/>
    <w:rsid w:val="00FC099E"/>
    <w:pPr>
      <w:ind w:left="720"/>
      <w:contextualSpacing/>
    </w:pPr>
  </w:style>
  <w:style w:type="character" w:customStyle="1" w:styleId="BodyTextChar">
    <w:name w:val="Body Text Char"/>
    <w:basedOn w:val="DefaultParagraphFont"/>
    <w:link w:val="BodyText"/>
    <w:rsid w:val="00A82997"/>
    <w:rPr>
      <w:sz w:val="24"/>
    </w:rPr>
  </w:style>
  <w:style w:type="character" w:customStyle="1" w:styleId="HeaderChar">
    <w:name w:val="Header Char"/>
    <w:basedOn w:val="DefaultParagraphFont"/>
    <w:link w:val="Header"/>
    <w:uiPriority w:val="99"/>
    <w:rsid w:val="00E1772C"/>
  </w:style>
  <w:style w:type="character" w:customStyle="1" w:styleId="FooterChar">
    <w:name w:val="Footer Char"/>
    <w:basedOn w:val="DefaultParagraphFont"/>
    <w:link w:val="Footer"/>
    <w:uiPriority w:val="99"/>
    <w:rsid w:val="00E1772C"/>
  </w:style>
  <w:style w:type="paragraph" w:styleId="EndnoteText">
    <w:name w:val="endnote text"/>
    <w:basedOn w:val="Normal"/>
    <w:link w:val="EndnoteTextChar"/>
    <w:rsid w:val="00507212"/>
  </w:style>
  <w:style w:type="character" w:customStyle="1" w:styleId="EndnoteTextChar">
    <w:name w:val="Endnote Text Char"/>
    <w:basedOn w:val="DefaultParagraphFont"/>
    <w:link w:val="EndnoteText"/>
    <w:rsid w:val="00507212"/>
  </w:style>
  <w:style w:type="character" w:styleId="EndnoteReference">
    <w:name w:val="endnote reference"/>
    <w:basedOn w:val="DefaultParagraphFont"/>
    <w:rsid w:val="00507212"/>
    <w:rPr>
      <w:vertAlign w:val="superscript"/>
    </w:rPr>
  </w:style>
  <w:style w:type="table" w:styleId="MediumShading1-Accent1">
    <w:name w:val="Medium Shading 1 Accent 1"/>
    <w:basedOn w:val="TableNormal"/>
    <w:uiPriority w:val="63"/>
    <w:rsid w:val="008D70F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Classic3">
    <w:name w:val="Table Classic 3"/>
    <w:basedOn w:val="TableNormal"/>
    <w:rsid w:val="00546A3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itle">
    <w:name w:val="Title"/>
    <w:basedOn w:val="Normal"/>
    <w:next w:val="Normal"/>
    <w:link w:val="TitleChar"/>
    <w:qFormat/>
    <w:rsid w:val="008A75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A757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753">
      <w:bodyDiv w:val="1"/>
      <w:marLeft w:val="0"/>
      <w:marRight w:val="0"/>
      <w:marTop w:val="0"/>
      <w:marBottom w:val="0"/>
      <w:divBdr>
        <w:top w:val="none" w:sz="0" w:space="0" w:color="auto"/>
        <w:left w:val="none" w:sz="0" w:space="0" w:color="auto"/>
        <w:bottom w:val="none" w:sz="0" w:space="0" w:color="auto"/>
        <w:right w:val="none" w:sz="0" w:space="0" w:color="auto"/>
      </w:divBdr>
    </w:div>
    <w:div w:id="86049389">
      <w:bodyDiv w:val="1"/>
      <w:marLeft w:val="0"/>
      <w:marRight w:val="0"/>
      <w:marTop w:val="0"/>
      <w:marBottom w:val="0"/>
      <w:divBdr>
        <w:top w:val="none" w:sz="0" w:space="0" w:color="auto"/>
        <w:left w:val="none" w:sz="0" w:space="0" w:color="auto"/>
        <w:bottom w:val="none" w:sz="0" w:space="0" w:color="auto"/>
        <w:right w:val="none" w:sz="0" w:space="0" w:color="auto"/>
      </w:divBdr>
    </w:div>
    <w:div w:id="96564668">
      <w:bodyDiv w:val="1"/>
      <w:marLeft w:val="0"/>
      <w:marRight w:val="0"/>
      <w:marTop w:val="0"/>
      <w:marBottom w:val="0"/>
      <w:divBdr>
        <w:top w:val="none" w:sz="0" w:space="0" w:color="auto"/>
        <w:left w:val="none" w:sz="0" w:space="0" w:color="auto"/>
        <w:bottom w:val="none" w:sz="0" w:space="0" w:color="auto"/>
        <w:right w:val="none" w:sz="0" w:space="0" w:color="auto"/>
      </w:divBdr>
    </w:div>
    <w:div w:id="107940499">
      <w:bodyDiv w:val="1"/>
      <w:marLeft w:val="0"/>
      <w:marRight w:val="0"/>
      <w:marTop w:val="0"/>
      <w:marBottom w:val="0"/>
      <w:divBdr>
        <w:top w:val="none" w:sz="0" w:space="0" w:color="auto"/>
        <w:left w:val="none" w:sz="0" w:space="0" w:color="auto"/>
        <w:bottom w:val="none" w:sz="0" w:space="0" w:color="auto"/>
        <w:right w:val="none" w:sz="0" w:space="0" w:color="auto"/>
      </w:divBdr>
    </w:div>
    <w:div w:id="141850384">
      <w:bodyDiv w:val="1"/>
      <w:marLeft w:val="0"/>
      <w:marRight w:val="0"/>
      <w:marTop w:val="0"/>
      <w:marBottom w:val="0"/>
      <w:divBdr>
        <w:top w:val="none" w:sz="0" w:space="0" w:color="auto"/>
        <w:left w:val="none" w:sz="0" w:space="0" w:color="auto"/>
        <w:bottom w:val="none" w:sz="0" w:space="0" w:color="auto"/>
        <w:right w:val="none" w:sz="0" w:space="0" w:color="auto"/>
      </w:divBdr>
    </w:div>
    <w:div w:id="161286669">
      <w:bodyDiv w:val="1"/>
      <w:marLeft w:val="0"/>
      <w:marRight w:val="0"/>
      <w:marTop w:val="0"/>
      <w:marBottom w:val="0"/>
      <w:divBdr>
        <w:top w:val="none" w:sz="0" w:space="0" w:color="auto"/>
        <w:left w:val="none" w:sz="0" w:space="0" w:color="auto"/>
        <w:bottom w:val="none" w:sz="0" w:space="0" w:color="auto"/>
        <w:right w:val="none" w:sz="0" w:space="0" w:color="auto"/>
      </w:divBdr>
    </w:div>
    <w:div w:id="278922058">
      <w:bodyDiv w:val="1"/>
      <w:marLeft w:val="0"/>
      <w:marRight w:val="0"/>
      <w:marTop w:val="0"/>
      <w:marBottom w:val="0"/>
      <w:divBdr>
        <w:top w:val="none" w:sz="0" w:space="0" w:color="auto"/>
        <w:left w:val="none" w:sz="0" w:space="0" w:color="auto"/>
        <w:bottom w:val="none" w:sz="0" w:space="0" w:color="auto"/>
        <w:right w:val="none" w:sz="0" w:space="0" w:color="auto"/>
      </w:divBdr>
    </w:div>
    <w:div w:id="344140363">
      <w:bodyDiv w:val="1"/>
      <w:marLeft w:val="0"/>
      <w:marRight w:val="0"/>
      <w:marTop w:val="0"/>
      <w:marBottom w:val="0"/>
      <w:divBdr>
        <w:top w:val="none" w:sz="0" w:space="0" w:color="auto"/>
        <w:left w:val="none" w:sz="0" w:space="0" w:color="auto"/>
        <w:bottom w:val="none" w:sz="0" w:space="0" w:color="auto"/>
        <w:right w:val="none" w:sz="0" w:space="0" w:color="auto"/>
      </w:divBdr>
    </w:div>
    <w:div w:id="354813459">
      <w:bodyDiv w:val="1"/>
      <w:marLeft w:val="0"/>
      <w:marRight w:val="0"/>
      <w:marTop w:val="0"/>
      <w:marBottom w:val="0"/>
      <w:divBdr>
        <w:top w:val="none" w:sz="0" w:space="0" w:color="auto"/>
        <w:left w:val="none" w:sz="0" w:space="0" w:color="auto"/>
        <w:bottom w:val="none" w:sz="0" w:space="0" w:color="auto"/>
        <w:right w:val="none" w:sz="0" w:space="0" w:color="auto"/>
      </w:divBdr>
    </w:div>
    <w:div w:id="357975094">
      <w:bodyDiv w:val="1"/>
      <w:marLeft w:val="0"/>
      <w:marRight w:val="0"/>
      <w:marTop w:val="0"/>
      <w:marBottom w:val="0"/>
      <w:divBdr>
        <w:top w:val="none" w:sz="0" w:space="0" w:color="auto"/>
        <w:left w:val="none" w:sz="0" w:space="0" w:color="auto"/>
        <w:bottom w:val="none" w:sz="0" w:space="0" w:color="auto"/>
        <w:right w:val="none" w:sz="0" w:space="0" w:color="auto"/>
      </w:divBdr>
    </w:div>
    <w:div w:id="384063554">
      <w:bodyDiv w:val="1"/>
      <w:marLeft w:val="0"/>
      <w:marRight w:val="0"/>
      <w:marTop w:val="0"/>
      <w:marBottom w:val="0"/>
      <w:divBdr>
        <w:top w:val="none" w:sz="0" w:space="0" w:color="auto"/>
        <w:left w:val="none" w:sz="0" w:space="0" w:color="auto"/>
        <w:bottom w:val="none" w:sz="0" w:space="0" w:color="auto"/>
        <w:right w:val="none" w:sz="0" w:space="0" w:color="auto"/>
      </w:divBdr>
    </w:div>
    <w:div w:id="397940388">
      <w:bodyDiv w:val="1"/>
      <w:marLeft w:val="0"/>
      <w:marRight w:val="0"/>
      <w:marTop w:val="0"/>
      <w:marBottom w:val="0"/>
      <w:divBdr>
        <w:top w:val="none" w:sz="0" w:space="0" w:color="auto"/>
        <w:left w:val="none" w:sz="0" w:space="0" w:color="auto"/>
        <w:bottom w:val="none" w:sz="0" w:space="0" w:color="auto"/>
        <w:right w:val="none" w:sz="0" w:space="0" w:color="auto"/>
      </w:divBdr>
    </w:div>
    <w:div w:id="507258425">
      <w:bodyDiv w:val="1"/>
      <w:marLeft w:val="0"/>
      <w:marRight w:val="0"/>
      <w:marTop w:val="0"/>
      <w:marBottom w:val="0"/>
      <w:divBdr>
        <w:top w:val="none" w:sz="0" w:space="0" w:color="auto"/>
        <w:left w:val="none" w:sz="0" w:space="0" w:color="auto"/>
        <w:bottom w:val="none" w:sz="0" w:space="0" w:color="auto"/>
        <w:right w:val="none" w:sz="0" w:space="0" w:color="auto"/>
      </w:divBdr>
    </w:div>
    <w:div w:id="524364091">
      <w:bodyDiv w:val="1"/>
      <w:marLeft w:val="0"/>
      <w:marRight w:val="0"/>
      <w:marTop w:val="0"/>
      <w:marBottom w:val="0"/>
      <w:divBdr>
        <w:top w:val="none" w:sz="0" w:space="0" w:color="auto"/>
        <w:left w:val="none" w:sz="0" w:space="0" w:color="auto"/>
        <w:bottom w:val="none" w:sz="0" w:space="0" w:color="auto"/>
        <w:right w:val="none" w:sz="0" w:space="0" w:color="auto"/>
      </w:divBdr>
    </w:div>
    <w:div w:id="558828399">
      <w:bodyDiv w:val="1"/>
      <w:marLeft w:val="0"/>
      <w:marRight w:val="0"/>
      <w:marTop w:val="0"/>
      <w:marBottom w:val="0"/>
      <w:divBdr>
        <w:top w:val="none" w:sz="0" w:space="0" w:color="auto"/>
        <w:left w:val="none" w:sz="0" w:space="0" w:color="auto"/>
        <w:bottom w:val="none" w:sz="0" w:space="0" w:color="auto"/>
        <w:right w:val="none" w:sz="0" w:space="0" w:color="auto"/>
      </w:divBdr>
    </w:div>
    <w:div w:id="562716405">
      <w:bodyDiv w:val="1"/>
      <w:marLeft w:val="0"/>
      <w:marRight w:val="0"/>
      <w:marTop w:val="0"/>
      <w:marBottom w:val="0"/>
      <w:divBdr>
        <w:top w:val="none" w:sz="0" w:space="0" w:color="auto"/>
        <w:left w:val="none" w:sz="0" w:space="0" w:color="auto"/>
        <w:bottom w:val="none" w:sz="0" w:space="0" w:color="auto"/>
        <w:right w:val="none" w:sz="0" w:space="0" w:color="auto"/>
      </w:divBdr>
    </w:div>
    <w:div w:id="575629289">
      <w:bodyDiv w:val="1"/>
      <w:marLeft w:val="0"/>
      <w:marRight w:val="0"/>
      <w:marTop w:val="0"/>
      <w:marBottom w:val="0"/>
      <w:divBdr>
        <w:top w:val="none" w:sz="0" w:space="0" w:color="auto"/>
        <w:left w:val="none" w:sz="0" w:space="0" w:color="auto"/>
        <w:bottom w:val="none" w:sz="0" w:space="0" w:color="auto"/>
        <w:right w:val="none" w:sz="0" w:space="0" w:color="auto"/>
      </w:divBdr>
    </w:div>
    <w:div w:id="600333018">
      <w:bodyDiv w:val="1"/>
      <w:marLeft w:val="0"/>
      <w:marRight w:val="0"/>
      <w:marTop w:val="0"/>
      <w:marBottom w:val="0"/>
      <w:divBdr>
        <w:top w:val="none" w:sz="0" w:space="0" w:color="auto"/>
        <w:left w:val="none" w:sz="0" w:space="0" w:color="auto"/>
        <w:bottom w:val="none" w:sz="0" w:space="0" w:color="auto"/>
        <w:right w:val="none" w:sz="0" w:space="0" w:color="auto"/>
      </w:divBdr>
    </w:div>
    <w:div w:id="600383926">
      <w:bodyDiv w:val="1"/>
      <w:marLeft w:val="0"/>
      <w:marRight w:val="0"/>
      <w:marTop w:val="0"/>
      <w:marBottom w:val="0"/>
      <w:divBdr>
        <w:top w:val="none" w:sz="0" w:space="0" w:color="auto"/>
        <w:left w:val="none" w:sz="0" w:space="0" w:color="auto"/>
        <w:bottom w:val="none" w:sz="0" w:space="0" w:color="auto"/>
        <w:right w:val="none" w:sz="0" w:space="0" w:color="auto"/>
      </w:divBdr>
    </w:div>
    <w:div w:id="613445729">
      <w:bodyDiv w:val="1"/>
      <w:marLeft w:val="0"/>
      <w:marRight w:val="0"/>
      <w:marTop w:val="0"/>
      <w:marBottom w:val="0"/>
      <w:divBdr>
        <w:top w:val="none" w:sz="0" w:space="0" w:color="auto"/>
        <w:left w:val="none" w:sz="0" w:space="0" w:color="auto"/>
        <w:bottom w:val="none" w:sz="0" w:space="0" w:color="auto"/>
        <w:right w:val="none" w:sz="0" w:space="0" w:color="auto"/>
      </w:divBdr>
    </w:div>
    <w:div w:id="618608754">
      <w:bodyDiv w:val="1"/>
      <w:marLeft w:val="0"/>
      <w:marRight w:val="0"/>
      <w:marTop w:val="0"/>
      <w:marBottom w:val="0"/>
      <w:divBdr>
        <w:top w:val="none" w:sz="0" w:space="0" w:color="auto"/>
        <w:left w:val="none" w:sz="0" w:space="0" w:color="auto"/>
        <w:bottom w:val="none" w:sz="0" w:space="0" w:color="auto"/>
        <w:right w:val="none" w:sz="0" w:space="0" w:color="auto"/>
      </w:divBdr>
    </w:div>
    <w:div w:id="621887539">
      <w:bodyDiv w:val="1"/>
      <w:marLeft w:val="0"/>
      <w:marRight w:val="0"/>
      <w:marTop w:val="0"/>
      <w:marBottom w:val="0"/>
      <w:divBdr>
        <w:top w:val="none" w:sz="0" w:space="0" w:color="auto"/>
        <w:left w:val="none" w:sz="0" w:space="0" w:color="auto"/>
        <w:bottom w:val="none" w:sz="0" w:space="0" w:color="auto"/>
        <w:right w:val="none" w:sz="0" w:space="0" w:color="auto"/>
      </w:divBdr>
    </w:div>
    <w:div w:id="623969169">
      <w:bodyDiv w:val="1"/>
      <w:marLeft w:val="0"/>
      <w:marRight w:val="0"/>
      <w:marTop w:val="0"/>
      <w:marBottom w:val="0"/>
      <w:divBdr>
        <w:top w:val="none" w:sz="0" w:space="0" w:color="auto"/>
        <w:left w:val="none" w:sz="0" w:space="0" w:color="auto"/>
        <w:bottom w:val="none" w:sz="0" w:space="0" w:color="auto"/>
        <w:right w:val="none" w:sz="0" w:space="0" w:color="auto"/>
      </w:divBdr>
    </w:div>
    <w:div w:id="669138242">
      <w:bodyDiv w:val="1"/>
      <w:marLeft w:val="0"/>
      <w:marRight w:val="0"/>
      <w:marTop w:val="0"/>
      <w:marBottom w:val="0"/>
      <w:divBdr>
        <w:top w:val="none" w:sz="0" w:space="0" w:color="auto"/>
        <w:left w:val="none" w:sz="0" w:space="0" w:color="auto"/>
        <w:bottom w:val="none" w:sz="0" w:space="0" w:color="auto"/>
        <w:right w:val="none" w:sz="0" w:space="0" w:color="auto"/>
      </w:divBdr>
    </w:div>
    <w:div w:id="724647870">
      <w:bodyDiv w:val="1"/>
      <w:marLeft w:val="0"/>
      <w:marRight w:val="0"/>
      <w:marTop w:val="0"/>
      <w:marBottom w:val="0"/>
      <w:divBdr>
        <w:top w:val="none" w:sz="0" w:space="0" w:color="auto"/>
        <w:left w:val="none" w:sz="0" w:space="0" w:color="auto"/>
        <w:bottom w:val="none" w:sz="0" w:space="0" w:color="auto"/>
        <w:right w:val="none" w:sz="0" w:space="0" w:color="auto"/>
      </w:divBdr>
    </w:div>
    <w:div w:id="814493754">
      <w:bodyDiv w:val="1"/>
      <w:marLeft w:val="0"/>
      <w:marRight w:val="0"/>
      <w:marTop w:val="0"/>
      <w:marBottom w:val="0"/>
      <w:divBdr>
        <w:top w:val="none" w:sz="0" w:space="0" w:color="auto"/>
        <w:left w:val="none" w:sz="0" w:space="0" w:color="auto"/>
        <w:bottom w:val="none" w:sz="0" w:space="0" w:color="auto"/>
        <w:right w:val="none" w:sz="0" w:space="0" w:color="auto"/>
      </w:divBdr>
    </w:div>
    <w:div w:id="815225196">
      <w:bodyDiv w:val="1"/>
      <w:marLeft w:val="0"/>
      <w:marRight w:val="0"/>
      <w:marTop w:val="0"/>
      <w:marBottom w:val="0"/>
      <w:divBdr>
        <w:top w:val="none" w:sz="0" w:space="0" w:color="auto"/>
        <w:left w:val="none" w:sz="0" w:space="0" w:color="auto"/>
        <w:bottom w:val="none" w:sz="0" w:space="0" w:color="auto"/>
        <w:right w:val="none" w:sz="0" w:space="0" w:color="auto"/>
      </w:divBdr>
    </w:div>
    <w:div w:id="1021398617">
      <w:bodyDiv w:val="1"/>
      <w:marLeft w:val="0"/>
      <w:marRight w:val="0"/>
      <w:marTop w:val="0"/>
      <w:marBottom w:val="0"/>
      <w:divBdr>
        <w:top w:val="none" w:sz="0" w:space="0" w:color="auto"/>
        <w:left w:val="none" w:sz="0" w:space="0" w:color="auto"/>
        <w:bottom w:val="none" w:sz="0" w:space="0" w:color="auto"/>
        <w:right w:val="none" w:sz="0" w:space="0" w:color="auto"/>
      </w:divBdr>
    </w:div>
    <w:div w:id="1052658406">
      <w:bodyDiv w:val="1"/>
      <w:marLeft w:val="0"/>
      <w:marRight w:val="0"/>
      <w:marTop w:val="0"/>
      <w:marBottom w:val="0"/>
      <w:divBdr>
        <w:top w:val="none" w:sz="0" w:space="0" w:color="auto"/>
        <w:left w:val="none" w:sz="0" w:space="0" w:color="auto"/>
        <w:bottom w:val="none" w:sz="0" w:space="0" w:color="auto"/>
        <w:right w:val="none" w:sz="0" w:space="0" w:color="auto"/>
      </w:divBdr>
    </w:div>
    <w:div w:id="1069038616">
      <w:bodyDiv w:val="1"/>
      <w:marLeft w:val="0"/>
      <w:marRight w:val="0"/>
      <w:marTop w:val="0"/>
      <w:marBottom w:val="0"/>
      <w:divBdr>
        <w:top w:val="none" w:sz="0" w:space="0" w:color="auto"/>
        <w:left w:val="none" w:sz="0" w:space="0" w:color="auto"/>
        <w:bottom w:val="none" w:sz="0" w:space="0" w:color="auto"/>
        <w:right w:val="none" w:sz="0" w:space="0" w:color="auto"/>
      </w:divBdr>
    </w:div>
    <w:div w:id="1069960464">
      <w:bodyDiv w:val="1"/>
      <w:marLeft w:val="0"/>
      <w:marRight w:val="0"/>
      <w:marTop w:val="0"/>
      <w:marBottom w:val="0"/>
      <w:divBdr>
        <w:top w:val="none" w:sz="0" w:space="0" w:color="auto"/>
        <w:left w:val="none" w:sz="0" w:space="0" w:color="auto"/>
        <w:bottom w:val="none" w:sz="0" w:space="0" w:color="auto"/>
        <w:right w:val="none" w:sz="0" w:space="0" w:color="auto"/>
      </w:divBdr>
    </w:div>
    <w:div w:id="1082025000">
      <w:bodyDiv w:val="1"/>
      <w:marLeft w:val="0"/>
      <w:marRight w:val="0"/>
      <w:marTop w:val="0"/>
      <w:marBottom w:val="0"/>
      <w:divBdr>
        <w:top w:val="none" w:sz="0" w:space="0" w:color="auto"/>
        <w:left w:val="none" w:sz="0" w:space="0" w:color="auto"/>
        <w:bottom w:val="none" w:sz="0" w:space="0" w:color="auto"/>
        <w:right w:val="none" w:sz="0" w:space="0" w:color="auto"/>
      </w:divBdr>
    </w:div>
    <w:div w:id="1091465489">
      <w:bodyDiv w:val="1"/>
      <w:marLeft w:val="0"/>
      <w:marRight w:val="0"/>
      <w:marTop w:val="0"/>
      <w:marBottom w:val="0"/>
      <w:divBdr>
        <w:top w:val="none" w:sz="0" w:space="0" w:color="auto"/>
        <w:left w:val="none" w:sz="0" w:space="0" w:color="auto"/>
        <w:bottom w:val="none" w:sz="0" w:space="0" w:color="auto"/>
        <w:right w:val="none" w:sz="0" w:space="0" w:color="auto"/>
      </w:divBdr>
    </w:div>
    <w:div w:id="1143740185">
      <w:bodyDiv w:val="1"/>
      <w:marLeft w:val="0"/>
      <w:marRight w:val="0"/>
      <w:marTop w:val="0"/>
      <w:marBottom w:val="0"/>
      <w:divBdr>
        <w:top w:val="none" w:sz="0" w:space="0" w:color="auto"/>
        <w:left w:val="none" w:sz="0" w:space="0" w:color="auto"/>
        <w:bottom w:val="none" w:sz="0" w:space="0" w:color="auto"/>
        <w:right w:val="none" w:sz="0" w:space="0" w:color="auto"/>
      </w:divBdr>
    </w:div>
    <w:div w:id="1183469294">
      <w:bodyDiv w:val="1"/>
      <w:marLeft w:val="0"/>
      <w:marRight w:val="0"/>
      <w:marTop w:val="0"/>
      <w:marBottom w:val="0"/>
      <w:divBdr>
        <w:top w:val="none" w:sz="0" w:space="0" w:color="auto"/>
        <w:left w:val="none" w:sz="0" w:space="0" w:color="auto"/>
        <w:bottom w:val="none" w:sz="0" w:space="0" w:color="auto"/>
        <w:right w:val="none" w:sz="0" w:space="0" w:color="auto"/>
      </w:divBdr>
    </w:div>
    <w:div w:id="1244997393">
      <w:bodyDiv w:val="1"/>
      <w:marLeft w:val="0"/>
      <w:marRight w:val="0"/>
      <w:marTop w:val="0"/>
      <w:marBottom w:val="0"/>
      <w:divBdr>
        <w:top w:val="none" w:sz="0" w:space="0" w:color="auto"/>
        <w:left w:val="none" w:sz="0" w:space="0" w:color="auto"/>
        <w:bottom w:val="none" w:sz="0" w:space="0" w:color="auto"/>
        <w:right w:val="none" w:sz="0" w:space="0" w:color="auto"/>
      </w:divBdr>
    </w:div>
    <w:div w:id="1297955001">
      <w:bodyDiv w:val="1"/>
      <w:marLeft w:val="0"/>
      <w:marRight w:val="0"/>
      <w:marTop w:val="0"/>
      <w:marBottom w:val="0"/>
      <w:divBdr>
        <w:top w:val="none" w:sz="0" w:space="0" w:color="auto"/>
        <w:left w:val="none" w:sz="0" w:space="0" w:color="auto"/>
        <w:bottom w:val="none" w:sz="0" w:space="0" w:color="auto"/>
        <w:right w:val="none" w:sz="0" w:space="0" w:color="auto"/>
      </w:divBdr>
    </w:div>
    <w:div w:id="1300307822">
      <w:bodyDiv w:val="1"/>
      <w:marLeft w:val="0"/>
      <w:marRight w:val="0"/>
      <w:marTop w:val="0"/>
      <w:marBottom w:val="0"/>
      <w:divBdr>
        <w:top w:val="none" w:sz="0" w:space="0" w:color="auto"/>
        <w:left w:val="none" w:sz="0" w:space="0" w:color="auto"/>
        <w:bottom w:val="none" w:sz="0" w:space="0" w:color="auto"/>
        <w:right w:val="none" w:sz="0" w:space="0" w:color="auto"/>
      </w:divBdr>
    </w:div>
    <w:div w:id="1315642263">
      <w:bodyDiv w:val="1"/>
      <w:marLeft w:val="0"/>
      <w:marRight w:val="0"/>
      <w:marTop w:val="0"/>
      <w:marBottom w:val="0"/>
      <w:divBdr>
        <w:top w:val="none" w:sz="0" w:space="0" w:color="auto"/>
        <w:left w:val="none" w:sz="0" w:space="0" w:color="auto"/>
        <w:bottom w:val="none" w:sz="0" w:space="0" w:color="auto"/>
        <w:right w:val="none" w:sz="0" w:space="0" w:color="auto"/>
      </w:divBdr>
    </w:div>
    <w:div w:id="1325859427">
      <w:bodyDiv w:val="1"/>
      <w:marLeft w:val="0"/>
      <w:marRight w:val="0"/>
      <w:marTop w:val="0"/>
      <w:marBottom w:val="0"/>
      <w:divBdr>
        <w:top w:val="none" w:sz="0" w:space="0" w:color="auto"/>
        <w:left w:val="none" w:sz="0" w:space="0" w:color="auto"/>
        <w:bottom w:val="none" w:sz="0" w:space="0" w:color="auto"/>
        <w:right w:val="none" w:sz="0" w:space="0" w:color="auto"/>
      </w:divBdr>
    </w:div>
    <w:div w:id="1342396491">
      <w:bodyDiv w:val="1"/>
      <w:marLeft w:val="0"/>
      <w:marRight w:val="0"/>
      <w:marTop w:val="0"/>
      <w:marBottom w:val="0"/>
      <w:divBdr>
        <w:top w:val="none" w:sz="0" w:space="0" w:color="auto"/>
        <w:left w:val="none" w:sz="0" w:space="0" w:color="auto"/>
        <w:bottom w:val="none" w:sz="0" w:space="0" w:color="auto"/>
        <w:right w:val="none" w:sz="0" w:space="0" w:color="auto"/>
      </w:divBdr>
    </w:div>
    <w:div w:id="1385638915">
      <w:bodyDiv w:val="1"/>
      <w:marLeft w:val="0"/>
      <w:marRight w:val="0"/>
      <w:marTop w:val="0"/>
      <w:marBottom w:val="0"/>
      <w:divBdr>
        <w:top w:val="none" w:sz="0" w:space="0" w:color="auto"/>
        <w:left w:val="none" w:sz="0" w:space="0" w:color="auto"/>
        <w:bottom w:val="none" w:sz="0" w:space="0" w:color="auto"/>
        <w:right w:val="none" w:sz="0" w:space="0" w:color="auto"/>
      </w:divBdr>
    </w:div>
    <w:div w:id="1430739768">
      <w:bodyDiv w:val="1"/>
      <w:marLeft w:val="0"/>
      <w:marRight w:val="0"/>
      <w:marTop w:val="0"/>
      <w:marBottom w:val="0"/>
      <w:divBdr>
        <w:top w:val="none" w:sz="0" w:space="0" w:color="auto"/>
        <w:left w:val="none" w:sz="0" w:space="0" w:color="auto"/>
        <w:bottom w:val="none" w:sz="0" w:space="0" w:color="auto"/>
        <w:right w:val="none" w:sz="0" w:space="0" w:color="auto"/>
      </w:divBdr>
    </w:div>
    <w:div w:id="1446117868">
      <w:bodyDiv w:val="1"/>
      <w:marLeft w:val="0"/>
      <w:marRight w:val="0"/>
      <w:marTop w:val="0"/>
      <w:marBottom w:val="0"/>
      <w:divBdr>
        <w:top w:val="none" w:sz="0" w:space="0" w:color="auto"/>
        <w:left w:val="none" w:sz="0" w:space="0" w:color="auto"/>
        <w:bottom w:val="none" w:sz="0" w:space="0" w:color="auto"/>
        <w:right w:val="none" w:sz="0" w:space="0" w:color="auto"/>
      </w:divBdr>
    </w:div>
    <w:div w:id="1532569179">
      <w:bodyDiv w:val="1"/>
      <w:marLeft w:val="0"/>
      <w:marRight w:val="0"/>
      <w:marTop w:val="0"/>
      <w:marBottom w:val="0"/>
      <w:divBdr>
        <w:top w:val="none" w:sz="0" w:space="0" w:color="auto"/>
        <w:left w:val="none" w:sz="0" w:space="0" w:color="auto"/>
        <w:bottom w:val="none" w:sz="0" w:space="0" w:color="auto"/>
        <w:right w:val="none" w:sz="0" w:space="0" w:color="auto"/>
      </w:divBdr>
    </w:div>
    <w:div w:id="1539048873">
      <w:bodyDiv w:val="1"/>
      <w:marLeft w:val="0"/>
      <w:marRight w:val="0"/>
      <w:marTop w:val="0"/>
      <w:marBottom w:val="0"/>
      <w:divBdr>
        <w:top w:val="none" w:sz="0" w:space="0" w:color="auto"/>
        <w:left w:val="none" w:sz="0" w:space="0" w:color="auto"/>
        <w:bottom w:val="none" w:sz="0" w:space="0" w:color="auto"/>
        <w:right w:val="none" w:sz="0" w:space="0" w:color="auto"/>
      </w:divBdr>
    </w:div>
    <w:div w:id="1624193352">
      <w:bodyDiv w:val="1"/>
      <w:marLeft w:val="0"/>
      <w:marRight w:val="0"/>
      <w:marTop w:val="0"/>
      <w:marBottom w:val="0"/>
      <w:divBdr>
        <w:top w:val="none" w:sz="0" w:space="0" w:color="auto"/>
        <w:left w:val="none" w:sz="0" w:space="0" w:color="auto"/>
        <w:bottom w:val="none" w:sz="0" w:space="0" w:color="auto"/>
        <w:right w:val="none" w:sz="0" w:space="0" w:color="auto"/>
      </w:divBdr>
    </w:div>
    <w:div w:id="1625772233">
      <w:bodyDiv w:val="1"/>
      <w:marLeft w:val="0"/>
      <w:marRight w:val="0"/>
      <w:marTop w:val="0"/>
      <w:marBottom w:val="0"/>
      <w:divBdr>
        <w:top w:val="none" w:sz="0" w:space="0" w:color="auto"/>
        <w:left w:val="none" w:sz="0" w:space="0" w:color="auto"/>
        <w:bottom w:val="none" w:sz="0" w:space="0" w:color="auto"/>
        <w:right w:val="none" w:sz="0" w:space="0" w:color="auto"/>
      </w:divBdr>
    </w:div>
    <w:div w:id="1656953408">
      <w:bodyDiv w:val="1"/>
      <w:marLeft w:val="0"/>
      <w:marRight w:val="0"/>
      <w:marTop w:val="0"/>
      <w:marBottom w:val="0"/>
      <w:divBdr>
        <w:top w:val="none" w:sz="0" w:space="0" w:color="auto"/>
        <w:left w:val="none" w:sz="0" w:space="0" w:color="auto"/>
        <w:bottom w:val="none" w:sz="0" w:space="0" w:color="auto"/>
        <w:right w:val="none" w:sz="0" w:space="0" w:color="auto"/>
      </w:divBdr>
    </w:div>
    <w:div w:id="1659961449">
      <w:bodyDiv w:val="1"/>
      <w:marLeft w:val="0"/>
      <w:marRight w:val="0"/>
      <w:marTop w:val="0"/>
      <w:marBottom w:val="0"/>
      <w:divBdr>
        <w:top w:val="none" w:sz="0" w:space="0" w:color="auto"/>
        <w:left w:val="none" w:sz="0" w:space="0" w:color="auto"/>
        <w:bottom w:val="none" w:sz="0" w:space="0" w:color="auto"/>
        <w:right w:val="none" w:sz="0" w:space="0" w:color="auto"/>
      </w:divBdr>
    </w:div>
    <w:div w:id="1687902695">
      <w:bodyDiv w:val="1"/>
      <w:marLeft w:val="0"/>
      <w:marRight w:val="0"/>
      <w:marTop w:val="0"/>
      <w:marBottom w:val="0"/>
      <w:divBdr>
        <w:top w:val="none" w:sz="0" w:space="0" w:color="auto"/>
        <w:left w:val="none" w:sz="0" w:space="0" w:color="auto"/>
        <w:bottom w:val="none" w:sz="0" w:space="0" w:color="auto"/>
        <w:right w:val="none" w:sz="0" w:space="0" w:color="auto"/>
      </w:divBdr>
    </w:div>
    <w:div w:id="1771462057">
      <w:bodyDiv w:val="1"/>
      <w:marLeft w:val="0"/>
      <w:marRight w:val="0"/>
      <w:marTop w:val="0"/>
      <w:marBottom w:val="0"/>
      <w:divBdr>
        <w:top w:val="none" w:sz="0" w:space="0" w:color="auto"/>
        <w:left w:val="none" w:sz="0" w:space="0" w:color="auto"/>
        <w:bottom w:val="none" w:sz="0" w:space="0" w:color="auto"/>
        <w:right w:val="none" w:sz="0" w:space="0" w:color="auto"/>
      </w:divBdr>
    </w:div>
    <w:div w:id="1824469056">
      <w:bodyDiv w:val="1"/>
      <w:marLeft w:val="0"/>
      <w:marRight w:val="0"/>
      <w:marTop w:val="0"/>
      <w:marBottom w:val="0"/>
      <w:divBdr>
        <w:top w:val="none" w:sz="0" w:space="0" w:color="auto"/>
        <w:left w:val="none" w:sz="0" w:space="0" w:color="auto"/>
        <w:bottom w:val="none" w:sz="0" w:space="0" w:color="auto"/>
        <w:right w:val="none" w:sz="0" w:space="0" w:color="auto"/>
      </w:divBdr>
    </w:div>
    <w:div w:id="1939021051">
      <w:bodyDiv w:val="1"/>
      <w:marLeft w:val="0"/>
      <w:marRight w:val="0"/>
      <w:marTop w:val="0"/>
      <w:marBottom w:val="0"/>
      <w:divBdr>
        <w:top w:val="none" w:sz="0" w:space="0" w:color="auto"/>
        <w:left w:val="none" w:sz="0" w:space="0" w:color="auto"/>
        <w:bottom w:val="none" w:sz="0" w:space="0" w:color="auto"/>
        <w:right w:val="none" w:sz="0" w:space="0" w:color="auto"/>
      </w:divBdr>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 w:id="1943144738">
      <w:bodyDiv w:val="1"/>
      <w:marLeft w:val="0"/>
      <w:marRight w:val="0"/>
      <w:marTop w:val="0"/>
      <w:marBottom w:val="0"/>
      <w:divBdr>
        <w:top w:val="none" w:sz="0" w:space="0" w:color="auto"/>
        <w:left w:val="none" w:sz="0" w:space="0" w:color="auto"/>
        <w:bottom w:val="none" w:sz="0" w:space="0" w:color="auto"/>
        <w:right w:val="none" w:sz="0" w:space="0" w:color="auto"/>
      </w:divBdr>
    </w:div>
    <w:div w:id="1951548840">
      <w:bodyDiv w:val="1"/>
      <w:marLeft w:val="0"/>
      <w:marRight w:val="0"/>
      <w:marTop w:val="0"/>
      <w:marBottom w:val="0"/>
      <w:divBdr>
        <w:top w:val="none" w:sz="0" w:space="0" w:color="auto"/>
        <w:left w:val="none" w:sz="0" w:space="0" w:color="auto"/>
        <w:bottom w:val="none" w:sz="0" w:space="0" w:color="auto"/>
        <w:right w:val="none" w:sz="0" w:space="0" w:color="auto"/>
      </w:divBdr>
    </w:div>
    <w:div w:id="1985886789">
      <w:bodyDiv w:val="1"/>
      <w:marLeft w:val="0"/>
      <w:marRight w:val="0"/>
      <w:marTop w:val="0"/>
      <w:marBottom w:val="0"/>
      <w:divBdr>
        <w:top w:val="none" w:sz="0" w:space="0" w:color="auto"/>
        <w:left w:val="none" w:sz="0" w:space="0" w:color="auto"/>
        <w:bottom w:val="none" w:sz="0" w:space="0" w:color="auto"/>
        <w:right w:val="none" w:sz="0" w:space="0" w:color="auto"/>
      </w:divBdr>
    </w:div>
    <w:div w:id="2014912174">
      <w:bodyDiv w:val="1"/>
      <w:marLeft w:val="0"/>
      <w:marRight w:val="0"/>
      <w:marTop w:val="0"/>
      <w:marBottom w:val="0"/>
      <w:divBdr>
        <w:top w:val="none" w:sz="0" w:space="0" w:color="auto"/>
        <w:left w:val="none" w:sz="0" w:space="0" w:color="auto"/>
        <w:bottom w:val="none" w:sz="0" w:space="0" w:color="auto"/>
        <w:right w:val="none" w:sz="0" w:space="0" w:color="auto"/>
      </w:divBdr>
    </w:div>
    <w:div w:id="2044474819">
      <w:bodyDiv w:val="1"/>
      <w:marLeft w:val="0"/>
      <w:marRight w:val="0"/>
      <w:marTop w:val="0"/>
      <w:marBottom w:val="0"/>
      <w:divBdr>
        <w:top w:val="none" w:sz="0" w:space="0" w:color="auto"/>
        <w:left w:val="none" w:sz="0" w:space="0" w:color="auto"/>
        <w:bottom w:val="none" w:sz="0" w:space="0" w:color="auto"/>
        <w:right w:val="none" w:sz="0" w:space="0" w:color="auto"/>
      </w:divBdr>
    </w:div>
    <w:div w:id="2051413946">
      <w:bodyDiv w:val="1"/>
      <w:marLeft w:val="0"/>
      <w:marRight w:val="0"/>
      <w:marTop w:val="0"/>
      <w:marBottom w:val="0"/>
      <w:divBdr>
        <w:top w:val="none" w:sz="0" w:space="0" w:color="auto"/>
        <w:left w:val="none" w:sz="0" w:space="0" w:color="auto"/>
        <w:bottom w:val="none" w:sz="0" w:space="0" w:color="auto"/>
        <w:right w:val="none" w:sz="0" w:space="0" w:color="auto"/>
      </w:divBdr>
    </w:div>
    <w:div w:id="2109159638">
      <w:bodyDiv w:val="1"/>
      <w:marLeft w:val="0"/>
      <w:marRight w:val="0"/>
      <w:marTop w:val="0"/>
      <w:marBottom w:val="0"/>
      <w:divBdr>
        <w:top w:val="none" w:sz="0" w:space="0" w:color="auto"/>
        <w:left w:val="none" w:sz="0" w:space="0" w:color="auto"/>
        <w:bottom w:val="none" w:sz="0" w:space="0" w:color="auto"/>
        <w:right w:val="none" w:sz="0" w:space="0" w:color="auto"/>
      </w:divBdr>
    </w:div>
    <w:div w:id="2117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ference-board.org" TargetMode="External"/><Relationship Id="rId18" Type="http://schemas.openxmlformats.org/officeDocument/2006/relationships/chart" Target="charts/chart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mailto:Tim.Graeff@mtsu.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mtsu.edu/consum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nference-boar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Middle</a:t>
            </a:r>
            <a:r>
              <a:rPr lang="en-US" baseline="0"/>
              <a:t> Tennessee Consumer Outlook Index</a:t>
            </a:r>
            <a:endParaRPr lang="en-US"/>
          </a:p>
        </c:rich>
      </c:tx>
      <c:overlay val="0"/>
    </c:title>
    <c:autoTitleDeleted val="0"/>
    <c:plotArea>
      <c:layout>
        <c:manualLayout>
          <c:layoutTarget val="inner"/>
          <c:xMode val="edge"/>
          <c:yMode val="edge"/>
          <c:x val="8.3928818759653995E-2"/>
          <c:y val="0.24582305478182184"/>
          <c:w val="0.88978052874843805"/>
          <c:h val="0.72328708630443395"/>
        </c:manualLayout>
      </c:layout>
      <c:lineChart>
        <c:grouping val="standard"/>
        <c:varyColors val="0"/>
        <c:ser>
          <c:idx val="0"/>
          <c:order val="0"/>
          <c:tx>
            <c:strRef>
              <c:f>Sheet1!$A$2</c:f>
              <c:strCache>
                <c:ptCount val="1"/>
                <c:pt idx="0">
                  <c:v>Overall Outlook Index</c:v>
                </c:pt>
              </c:strCache>
            </c:strRef>
          </c:tx>
          <c:spPr>
            <a:ln w="12700">
              <a:solidFill>
                <a:schemeClr val="tx1"/>
              </a:solidFill>
            </a:ln>
          </c:spPr>
          <c:marker>
            <c:symbol val="diamond"/>
            <c:size val="10"/>
            <c:spPr>
              <a:solidFill>
                <a:srgbClr val="0070C0"/>
              </a:solidFill>
              <a:ln>
                <a:solidFill>
                  <a:prstClr val="black"/>
                </a:solidFill>
              </a:ln>
            </c:spPr>
          </c:marker>
          <c:cat>
            <c:strRef>
              <c:f>Sheet1!$B$1:$K$1</c:f>
              <c:strCache>
                <c:ptCount val="10"/>
                <c:pt idx="0">
                  <c:v>Fe13</c:v>
                </c:pt>
                <c:pt idx="1">
                  <c:v>Ap13</c:v>
                </c:pt>
                <c:pt idx="2">
                  <c:v>Se13</c:v>
                </c:pt>
                <c:pt idx="3">
                  <c:v>De13</c:v>
                </c:pt>
                <c:pt idx="4">
                  <c:v>Fe14</c:v>
                </c:pt>
                <c:pt idx="5">
                  <c:v>Ma14</c:v>
                </c:pt>
                <c:pt idx="6">
                  <c:v>Se14</c:v>
                </c:pt>
                <c:pt idx="7">
                  <c:v>De14</c:v>
                </c:pt>
                <c:pt idx="8">
                  <c:v>Fe15</c:v>
                </c:pt>
                <c:pt idx="9">
                  <c:v>Ap15</c:v>
                </c:pt>
              </c:strCache>
            </c:strRef>
          </c:cat>
          <c:val>
            <c:numRef>
              <c:f>Sheet1!$B$2:$K$2</c:f>
              <c:numCache>
                <c:formatCode>General</c:formatCode>
                <c:ptCount val="10"/>
                <c:pt idx="0">
                  <c:v>144</c:v>
                </c:pt>
                <c:pt idx="1">
                  <c:v>193</c:v>
                </c:pt>
                <c:pt idx="2">
                  <c:v>199</c:v>
                </c:pt>
                <c:pt idx="3">
                  <c:v>122</c:v>
                </c:pt>
                <c:pt idx="4">
                  <c:v>179</c:v>
                </c:pt>
                <c:pt idx="5">
                  <c:v>203</c:v>
                </c:pt>
                <c:pt idx="6">
                  <c:v>226</c:v>
                </c:pt>
                <c:pt idx="7">
                  <c:v>329</c:v>
                </c:pt>
                <c:pt idx="8">
                  <c:v>322</c:v>
                </c:pt>
                <c:pt idx="9">
                  <c:v>355</c:v>
                </c:pt>
              </c:numCache>
            </c:numRef>
          </c:val>
          <c:smooth val="0"/>
        </c:ser>
        <c:ser>
          <c:idx val="1"/>
          <c:order val="1"/>
          <c:tx>
            <c:strRef>
              <c:f>Sheet1!$A$3</c:f>
              <c:strCache>
                <c:ptCount val="1"/>
                <c:pt idx="0">
                  <c:v>Current Sit. Index</c:v>
                </c:pt>
              </c:strCache>
            </c:strRef>
          </c:tx>
          <c:spPr>
            <a:ln w="12700">
              <a:solidFill>
                <a:schemeClr val="tx1"/>
              </a:solidFill>
            </a:ln>
          </c:spPr>
          <c:marker>
            <c:symbol val="square"/>
            <c:size val="10"/>
            <c:spPr>
              <a:solidFill>
                <a:srgbClr val="C00000"/>
              </a:solidFill>
              <a:ln>
                <a:solidFill>
                  <a:prstClr val="black"/>
                </a:solidFill>
              </a:ln>
            </c:spPr>
          </c:marker>
          <c:cat>
            <c:strRef>
              <c:f>Sheet1!$B$1:$K$1</c:f>
              <c:strCache>
                <c:ptCount val="10"/>
                <c:pt idx="0">
                  <c:v>Fe13</c:v>
                </c:pt>
                <c:pt idx="1">
                  <c:v>Ap13</c:v>
                </c:pt>
                <c:pt idx="2">
                  <c:v>Se13</c:v>
                </c:pt>
                <c:pt idx="3">
                  <c:v>De13</c:v>
                </c:pt>
                <c:pt idx="4">
                  <c:v>Fe14</c:v>
                </c:pt>
                <c:pt idx="5">
                  <c:v>Ma14</c:v>
                </c:pt>
                <c:pt idx="6">
                  <c:v>Se14</c:v>
                </c:pt>
                <c:pt idx="7">
                  <c:v>De14</c:v>
                </c:pt>
                <c:pt idx="8">
                  <c:v>Fe15</c:v>
                </c:pt>
                <c:pt idx="9">
                  <c:v>Ap15</c:v>
                </c:pt>
              </c:strCache>
            </c:strRef>
          </c:cat>
          <c:val>
            <c:numRef>
              <c:f>Sheet1!$B$3:$K$3</c:f>
              <c:numCache>
                <c:formatCode>General</c:formatCode>
                <c:ptCount val="10"/>
                <c:pt idx="0">
                  <c:v>-16</c:v>
                </c:pt>
                <c:pt idx="1">
                  <c:v>1</c:v>
                </c:pt>
                <c:pt idx="2">
                  <c:v>18</c:v>
                </c:pt>
                <c:pt idx="3">
                  <c:v>3</c:v>
                </c:pt>
                <c:pt idx="4">
                  <c:v>23</c:v>
                </c:pt>
                <c:pt idx="5">
                  <c:v>38</c:v>
                </c:pt>
                <c:pt idx="6">
                  <c:v>48</c:v>
                </c:pt>
                <c:pt idx="7">
                  <c:v>77</c:v>
                </c:pt>
                <c:pt idx="8">
                  <c:v>91</c:v>
                </c:pt>
                <c:pt idx="9">
                  <c:v>110</c:v>
                </c:pt>
              </c:numCache>
            </c:numRef>
          </c:val>
          <c:smooth val="0"/>
        </c:ser>
        <c:ser>
          <c:idx val="2"/>
          <c:order val="2"/>
          <c:tx>
            <c:strRef>
              <c:f>Sheet1!$A$4</c:f>
              <c:strCache>
                <c:ptCount val="1"/>
                <c:pt idx="0">
                  <c:v>Future Exp. Index</c:v>
                </c:pt>
              </c:strCache>
            </c:strRef>
          </c:tx>
          <c:spPr>
            <a:ln w="12700">
              <a:solidFill>
                <a:prstClr val="black"/>
              </a:solidFill>
            </a:ln>
          </c:spPr>
          <c:marker>
            <c:symbol val="triangle"/>
            <c:size val="10"/>
            <c:spPr>
              <a:solidFill>
                <a:srgbClr val="00B050"/>
              </a:solidFill>
              <a:ln>
                <a:solidFill>
                  <a:prstClr val="black"/>
                </a:solidFill>
              </a:ln>
            </c:spPr>
          </c:marker>
          <c:cat>
            <c:strRef>
              <c:f>Sheet1!$B$1:$K$1</c:f>
              <c:strCache>
                <c:ptCount val="10"/>
                <c:pt idx="0">
                  <c:v>Fe13</c:v>
                </c:pt>
                <c:pt idx="1">
                  <c:v>Ap13</c:v>
                </c:pt>
                <c:pt idx="2">
                  <c:v>Se13</c:v>
                </c:pt>
                <c:pt idx="3">
                  <c:v>De13</c:v>
                </c:pt>
                <c:pt idx="4">
                  <c:v>Fe14</c:v>
                </c:pt>
                <c:pt idx="5">
                  <c:v>Ma14</c:v>
                </c:pt>
                <c:pt idx="6">
                  <c:v>Se14</c:v>
                </c:pt>
                <c:pt idx="7">
                  <c:v>De14</c:v>
                </c:pt>
                <c:pt idx="8">
                  <c:v>Fe15</c:v>
                </c:pt>
                <c:pt idx="9">
                  <c:v>Ap15</c:v>
                </c:pt>
              </c:strCache>
            </c:strRef>
          </c:cat>
          <c:val>
            <c:numRef>
              <c:f>Sheet1!$B$4:$K$4</c:f>
              <c:numCache>
                <c:formatCode>General</c:formatCode>
                <c:ptCount val="10"/>
                <c:pt idx="0">
                  <c:v>78</c:v>
                </c:pt>
                <c:pt idx="1">
                  <c:v>97</c:v>
                </c:pt>
                <c:pt idx="2">
                  <c:v>86</c:v>
                </c:pt>
                <c:pt idx="3">
                  <c:v>49</c:v>
                </c:pt>
                <c:pt idx="4">
                  <c:v>85</c:v>
                </c:pt>
                <c:pt idx="5">
                  <c:v>86</c:v>
                </c:pt>
                <c:pt idx="6">
                  <c:v>80</c:v>
                </c:pt>
                <c:pt idx="7">
                  <c:v>130</c:v>
                </c:pt>
                <c:pt idx="8">
                  <c:v>122</c:v>
                </c:pt>
                <c:pt idx="9">
                  <c:v>135</c:v>
                </c:pt>
              </c:numCache>
            </c:numRef>
          </c:val>
          <c:smooth val="0"/>
        </c:ser>
        <c:ser>
          <c:idx val="3"/>
          <c:order val="3"/>
          <c:tx>
            <c:strRef>
              <c:f>Sheet1!$A$5</c:f>
              <c:strCache>
                <c:ptCount val="1"/>
                <c:pt idx="0">
                  <c:v>Purchasing Index</c:v>
                </c:pt>
              </c:strCache>
            </c:strRef>
          </c:tx>
          <c:spPr>
            <a:ln w="12700">
              <a:solidFill>
                <a:prstClr val="black"/>
              </a:solidFill>
            </a:ln>
          </c:spPr>
          <c:marker>
            <c:symbol val="circle"/>
            <c:size val="10"/>
            <c:spPr>
              <a:solidFill>
                <a:srgbClr val="7030A0"/>
              </a:solidFill>
              <a:ln w="12700">
                <a:solidFill>
                  <a:schemeClr val="tx1"/>
                </a:solidFill>
              </a:ln>
            </c:spPr>
          </c:marker>
          <c:cat>
            <c:strRef>
              <c:f>Sheet1!$B$1:$K$1</c:f>
              <c:strCache>
                <c:ptCount val="10"/>
                <c:pt idx="0">
                  <c:v>Fe13</c:v>
                </c:pt>
                <c:pt idx="1">
                  <c:v>Ap13</c:v>
                </c:pt>
                <c:pt idx="2">
                  <c:v>Se13</c:v>
                </c:pt>
                <c:pt idx="3">
                  <c:v>De13</c:v>
                </c:pt>
                <c:pt idx="4">
                  <c:v>Fe14</c:v>
                </c:pt>
                <c:pt idx="5">
                  <c:v>Ma14</c:v>
                </c:pt>
                <c:pt idx="6">
                  <c:v>Se14</c:v>
                </c:pt>
                <c:pt idx="7">
                  <c:v>De14</c:v>
                </c:pt>
                <c:pt idx="8">
                  <c:v>Fe15</c:v>
                </c:pt>
                <c:pt idx="9">
                  <c:v>Ap15</c:v>
                </c:pt>
              </c:strCache>
            </c:strRef>
          </c:cat>
          <c:val>
            <c:numRef>
              <c:f>Sheet1!$B$5:$K$5</c:f>
              <c:numCache>
                <c:formatCode>General</c:formatCode>
                <c:ptCount val="10"/>
                <c:pt idx="0">
                  <c:v>82</c:v>
                </c:pt>
                <c:pt idx="1">
                  <c:v>95</c:v>
                </c:pt>
                <c:pt idx="2">
                  <c:v>95</c:v>
                </c:pt>
                <c:pt idx="3">
                  <c:v>70</c:v>
                </c:pt>
                <c:pt idx="4">
                  <c:v>71</c:v>
                </c:pt>
                <c:pt idx="5">
                  <c:v>79</c:v>
                </c:pt>
                <c:pt idx="6">
                  <c:v>98</c:v>
                </c:pt>
                <c:pt idx="7">
                  <c:v>122</c:v>
                </c:pt>
                <c:pt idx="8">
                  <c:v>109</c:v>
                </c:pt>
                <c:pt idx="9">
                  <c:v>110</c:v>
                </c:pt>
              </c:numCache>
            </c:numRef>
          </c:val>
          <c:smooth val="0"/>
        </c:ser>
        <c:dLbls>
          <c:showLegendKey val="0"/>
          <c:showVal val="0"/>
          <c:showCatName val="0"/>
          <c:showSerName val="0"/>
          <c:showPercent val="0"/>
          <c:showBubbleSize val="0"/>
        </c:dLbls>
        <c:marker val="1"/>
        <c:smooth val="0"/>
        <c:axId val="141722752"/>
        <c:axId val="143491072"/>
      </c:lineChart>
      <c:catAx>
        <c:axId val="141722752"/>
        <c:scaling>
          <c:orientation val="minMax"/>
        </c:scaling>
        <c:delete val="0"/>
        <c:axPos val="b"/>
        <c:numFmt formatCode="General" sourceLinked="1"/>
        <c:majorTickMark val="out"/>
        <c:minorTickMark val="none"/>
        <c:tickLblPos val="nextTo"/>
        <c:txPr>
          <a:bodyPr/>
          <a:lstStyle/>
          <a:p>
            <a:pPr>
              <a:defRPr sz="900" b="1">
                <a:latin typeface="Arial" pitchFamily="34" charset="0"/>
                <a:cs typeface="Arial" pitchFamily="34" charset="0"/>
              </a:defRPr>
            </a:pPr>
            <a:endParaRPr lang="en-US"/>
          </a:p>
        </c:txPr>
        <c:crossAx val="143491072"/>
        <c:crosses val="autoZero"/>
        <c:auto val="1"/>
        <c:lblAlgn val="ctr"/>
        <c:lblOffset val="100"/>
        <c:noMultiLvlLbl val="0"/>
      </c:catAx>
      <c:valAx>
        <c:axId val="143491072"/>
        <c:scaling>
          <c:orientation val="minMax"/>
          <c:max val="400"/>
          <c:min val="-50"/>
        </c:scaling>
        <c:delete val="0"/>
        <c:axPos val="l"/>
        <c:numFmt formatCode="General" sourceLinked="1"/>
        <c:majorTickMark val="out"/>
        <c:minorTickMark val="none"/>
        <c:tickLblPos val="nextTo"/>
        <c:txPr>
          <a:bodyPr/>
          <a:lstStyle/>
          <a:p>
            <a:pPr>
              <a:defRPr b="1">
                <a:latin typeface="Arial" pitchFamily="34" charset="0"/>
                <a:cs typeface="Arial" pitchFamily="34" charset="0"/>
              </a:defRPr>
            </a:pPr>
            <a:endParaRPr lang="en-US"/>
          </a:p>
        </c:txPr>
        <c:crossAx val="141722752"/>
        <c:crosses val="autoZero"/>
        <c:crossBetween val="between"/>
      </c:valAx>
      <c:spPr>
        <a:ln>
          <a:noFill/>
        </a:ln>
      </c:spPr>
    </c:plotArea>
    <c:legend>
      <c:legendPos val="t"/>
      <c:overlay val="0"/>
      <c:txPr>
        <a:bodyPr/>
        <a:lstStyle/>
        <a:p>
          <a:pPr>
            <a:defRPr sz="1200"/>
          </a:pPr>
          <a:endParaRPr lang="en-US"/>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200" b="1">
                <a:latin typeface="+mn-lt"/>
                <a:cs typeface="Times New Roman" pitchFamily="18" charset="0"/>
              </a:rPr>
              <a:t>Thinking</a:t>
            </a:r>
            <a:r>
              <a:rPr lang="en-US" sz="1200" b="1" baseline="0">
                <a:latin typeface="+mn-lt"/>
                <a:cs typeface="Times New Roman" pitchFamily="18" charset="0"/>
              </a:rPr>
              <a:t> about your overall level of consumer spending, d</a:t>
            </a:r>
            <a:r>
              <a:rPr lang="en-US" sz="1200" b="1">
                <a:latin typeface="+mn-lt"/>
                <a:cs typeface="Times New Roman" pitchFamily="18" charset="0"/>
              </a:rPr>
              <a:t>o you think that you will spend more, spend less, or spend about the same as</a:t>
            </a:r>
            <a:r>
              <a:rPr lang="en-US" sz="1200" b="1" baseline="0">
                <a:latin typeface="+mn-lt"/>
                <a:cs typeface="Times New Roman" pitchFamily="18" charset="0"/>
              </a:rPr>
              <a:t> you did last year?</a:t>
            </a:r>
            <a:endParaRPr lang="en-US" sz="1200" b="1">
              <a:latin typeface="+mn-lt"/>
              <a:cs typeface="Times New Roman" pitchFamily="18" charset="0"/>
            </a:endParaRPr>
          </a:p>
        </c:rich>
      </c:tx>
      <c:layout>
        <c:manualLayout>
          <c:xMode val="edge"/>
          <c:yMode val="edge"/>
          <c:x val="0.11915436461540681"/>
          <c:y val="0"/>
        </c:manualLayout>
      </c:layout>
      <c:overlay val="0"/>
    </c:title>
    <c:autoTitleDeleted val="0"/>
    <c:plotArea>
      <c:layout/>
      <c:barChart>
        <c:barDir val="col"/>
        <c:grouping val="clustered"/>
        <c:varyColors val="0"/>
        <c:ser>
          <c:idx val="0"/>
          <c:order val="0"/>
          <c:tx>
            <c:strRef>
              <c:f>Sheet1!$B$1</c:f>
              <c:strCache>
                <c:ptCount val="1"/>
                <c:pt idx="0">
                  <c:v>May'14</c:v>
                </c:pt>
              </c:strCache>
            </c:strRef>
          </c:tx>
          <c:spPr>
            <a:solidFill>
              <a:srgbClr val="4F81BD"/>
            </a:solidFill>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Sheet1!$B$2:$B$4</c:f>
              <c:numCache>
                <c:formatCode>0%</c:formatCode>
                <c:ptCount val="3"/>
                <c:pt idx="0">
                  <c:v>0.23</c:v>
                </c:pt>
                <c:pt idx="1">
                  <c:v>0.43</c:v>
                </c:pt>
                <c:pt idx="2">
                  <c:v>0.34</c:v>
                </c:pt>
              </c:numCache>
            </c:numRef>
          </c:val>
        </c:ser>
        <c:ser>
          <c:idx val="1"/>
          <c:order val="1"/>
          <c:tx>
            <c:strRef>
              <c:f>Sheet1!$C$1</c:f>
              <c:strCache>
                <c:ptCount val="1"/>
                <c:pt idx="0">
                  <c:v>Sept'14</c:v>
                </c:pt>
              </c:strCache>
            </c:strRef>
          </c:tx>
          <c:spPr>
            <a:solidFill>
              <a:schemeClr val="accent2">
                <a:lumMod val="60000"/>
                <a:lumOff val="40000"/>
              </a:schemeClr>
            </a:solidFill>
            <a:ln w="3174"/>
          </c:spPr>
          <c:invertIfNegative val="0"/>
          <c:dLbls>
            <c:txPr>
              <a:bodyPr/>
              <a:lstStyle/>
              <a:p>
                <a:pPr>
                  <a:defRPr sz="800"/>
                </a:pPr>
                <a:endParaRPr lang="en-US"/>
              </a:p>
            </c:txPr>
            <c:dLblPos val="outEnd"/>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Sheet1!$C$2:$C$4</c:f>
              <c:numCache>
                <c:formatCode>0%</c:formatCode>
                <c:ptCount val="3"/>
                <c:pt idx="0">
                  <c:v>0.2</c:v>
                </c:pt>
                <c:pt idx="1">
                  <c:v>0.46</c:v>
                </c:pt>
                <c:pt idx="2">
                  <c:v>0.34</c:v>
                </c:pt>
              </c:numCache>
            </c:numRef>
          </c:val>
        </c:ser>
        <c:ser>
          <c:idx val="2"/>
          <c:order val="2"/>
          <c:tx>
            <c:strRef>
              <c:f>Sheet1!$D$1</c:f>
              <c:strCache>
                <c:ptCount val="1"/>
                <c:pt idx="0">
                  <c:v>Dec'14</c:v>
                </c:pt>
              </c:strCache>
            </c:strRef>
          </c:tx>
          <c:spPr>
            <a:solidFill>
              <a:srgbClr val="9BBB59"/>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Sheet1!$D$2:$D$4</c:f>
              <c:numCache>
                <c:formatCode>0%</c:formatCode>
                <c:ptCount val="3"/>
                <c:pt idx="0">
                  <c:v>0.17</c:v>
                </c:pt>
                <c:pt idx="1">
                  <c:v>0.4</c:v>
                </c:pt>
                <c:pt idx="2">
                  <c:v>0.43</c:v>
                </c:pt>
              </c:numCache>
            </c:numRef>
          </c:val>
        </c:ser>
        <c:ser>
          <c:idx val="3"/>
          <c:order val="3"/>
          <c:tx>
            <c:strRef>
              <c:f>Sheet1!$E$1</c:f>
              <c:strCache>
                <c:ptCount val="1"/>
                <c:pt idx="0">
                  <c:v>Feb'15</c:v>
                </c:pt>
              </c:strCache>
            </c:strRef>
          </c:tx>
          <c:spPr>
            <a:solidFill>
              <a:srgbClr val="C0504D"/>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Sheet1!$E$2:$E$4</c:f>
              <c:numCache>
                <c:formatCode>0%</c:formatCode>
                <c:ptCount val="3"/>
                <c:pt idx="0">
                  <c:v>0.19</c:v>
                </c:pt>
                <c:pt idx="1">
                  <c:v>0.41</c:v>
                </c:pt>
                <c:pt idx="2">
                  <c:v>0.4</c:v>
                </c:pt>
              </c:numCache>
            </c:numRef>
          </c:val>
        </c:ser>
        <c:ser>
          <c:idx val="4"/>
          <c:order val="4"/>
          <c:tx>
            <c:strRef>
              <c:f>Sheet1!$F$1</c:f>
              <c:strCache>
                <c:ptCount val="1"/>
                <c:pt idx="0">
                  <c:v>Apr'15</c:v>
                </c:pt>
              </c:strCache>
            </c:strRef>
          </c:tx>
          <c:spPr>
            <a:solidFill>
              <a:srgbClr val="4BACC6"/>
            </a:solidFill>
          </c:spPr>
          <c:invertIfNegative val="0"/>
          <c:dLbls>
            <c:txPr>
              <a:bodyPr/>
              <a:lstStyle/>
              <a:p>
                <a:pPr>
                  <a:defRPr sz="800"/>
                </a:pPr>
                <a:endParaRPr lang="en-US"/>
              </a:p>
            </c:txPr>
            <c:showLegendKey val="0"/>
            <c:showVal val="1"/>
            <c:showCatName val="0"/>
            <c:showSerName val="0"/>
            <c:showPercent val="0"/>
            <c:showBubbleSize val="0"/>
            <c:showLeaderLines val="0"/>
          </c:dLbls>
          <c:cat>
            <c:strRef>
              <c:f>Sheet1!$A$2:$A$4</c:f>
              <c:strCache>
                <c:ptCount val="3"/>
                <c:pt idx="0">
                  <c:v>Spend Less</c:v>
                </c:pt>
                <c:pt idx="1">
                  <c:v>Same</c:v>
                </c:pt>
                <c:pt idx="2">
                  <c:v>Spend More</c:v>
                </c:pt>
              </c:strCache>
            </c:strRef>
          </c:cat>
          <c:val>
            <c:numRef>
              <c:f>Sheet1!$F$2:$F$4</c:f>
              <c:numCache>
                <c:formatCode>0%</c:formatCode>
                <c:ptCount val="3"/>
                <c:pt idx="0">
                  <c:v>0.22</c:v>
                </c:pt>
                <c:pt idx="1">
                  <c:v>0.41</c:v>
                </c:pt>
                <c:pt idx="2">
                  <c:v>0.37</c:v>
                </c:pt>
              </c:numCache>
            </c:numRef>
          </c:val>
        </c:ser>
        <c:dLbls>
          <c:showLegendKey val="0"/>
          <c:showVal val="1"/>
          <c:showCatName val="0"/>
          <c:showSerName val="0"/>
          <c:showPercent val="0"/>
          <c:showBubbleSize val="0"/>
        </c:dLbls>
        <c:gapWidth val="150"/>
        <c:axId val="29702016"/>
        <c:axId val="29703552"/>
      </c:barChart>
      <c:catAx>
        <c:axId val="29702016"/>
        <c:scaling>
          <c:orientation val="minMax"/>
        </c:scaling>
        <c:delete val="0"/>
        <c:axPos val="b"/>
        <c:numFmt formatCode="General" sourceLinked="1"/>
        <c:majorTickMark val="out"/>
        <c:minorTickMark val="none"/>
        <c:tickLblPos val="nextTo"/>
        <c:txPr>
          <a:bodyPr/>
          <a:lstStyle/>
          <a:p>
            <a:pPr>
              <a:defRPr b="0"/>
            </a:pPr>
            <a:endParaRPr lang="en-US"/>
          </a:p>
        </c:txPr>
        <c:crossAx val="29703552"/>
        <c:crosses val="autoZero"/>
        <c:auto val="1"/>
        <c:lblAlgn val="ctr"/>
        <c:lblOffset val="100"/>
        <c:noMultiLvlLbl val="0"/>
      </c:catAx>
      <c:valAx>
        <c:axId val="29703552"/>
        <c:scaling>
          <c:orientation val="minMax"/>
        </c:scaling>
        <c:delete val="0"/>
        <c:axPos val="l"/>
        <c:numFmt formatCode="0%" sourceLinked="1"/>
        <c:majorTickMark val="out"/>
        <c:minorTickMark val="none"/>
        <c:tickLblPos val="nextTo"/>
        <c:txPr>
          <a:bodyPr/>
          <a:lstStyle/>
          <a:p>
            <a:pPr>
              <a:defRPr b="0"/>
            </a:pPr>
            <a:endParaRPr lang="en-US"/>
          </a:p>
        </c:txPr>
        <c:crossAx val="29702016"/>
        <c:crosses val="autoZero"/>
        <c:crossBetween val="between"/>
        <c:majorUnit val="0.1"/>
      </c:valAx>
    </c:plotArea>
    <c:legend>
      <c:legendPos val="t"/>
      <c:layout>
        <c:manualLayout>
          <c:xMode val="edge"/>
          <c:yMode val="edge"/>
          <c:x val="9.2974190726159242E-2"/>
          <c:y val="0.2500636393053608"/>
          <c:w val="0.74383811172532877"/>
          <c:h val="9.0370247488741673E-2"/>
        </c:manualLayout>
      </c:layout>
      <c:overlay val="0"/>
      <c:txPr>
        <a:bodyPr/>
        <a:lstStyle/>
        <a:p>
          <a:pPr>
            <a:defRPr sz="1200" b="0"/>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Sheet1!$A$2</c:f>
              <c:strCache>
                <c:ptCount val="1"/>
                <c:pt idx="0">
                  <c:v>Overall Outlook Index</c:v>
                </c:pt>
              </c:strCache>
            </c:strRef>
          </c:tx>
          <c:marker>
            <c:symbol val="diamond"/>
            <c:size val="9"/>
          </c:marker>
          <c:cat>
            <c:strRef>
              <c:f>Sheet1!$B$1:$BS$1</c:f>
              <c:strCache>
                <c:ptCount val="70"/>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pt idx="67">
                  <c:v>De14</c:v>
                </c:pt>
                <c:pt idx="68">
                  <c:v>Fe15</c:v>
                </c:pt>
                <c:pt idx="69">
                  <c:v>Ap15</c:v>
                </c:pt>
              </c:strCache>
            </c:strRef>
          </c:cat>
          <c:val>
            <c:numRef>
              <c:f>Sheet1!$B$2:$BS$2</c:f>
              <c:numCache>
                <c:formatCode>General</c:formatCode>
                <c:ptCount val="70"/>
                <c:pt idx="0" formatCode="0">
                  <c:v>361.1</c:v>
                </c:pt>
                <c:pt idx="1">
                  <c:v>312.3</c:v>
                </c:pt>
                <c:pt idx="2">
                  <c:v>326.60000000000002</c:v>
                </c:pt>
                <c:pt idx="3">
                  <c:v>299.3</c:v>
                </c:pt>
                <c:pt idx="4">
                  <c:v>315</c:v>
                </c:pt>
                <c:pt idx="5">
                  <c:v>368</c:v>
                </c:pt>
                <c:pt idx="6">
                  <c:v>328.2</c:v>
                </c:pt>
                <c:pt idx="7">
                  <c:v>326</c:v>
                </c:pt>
                <c:pt idx="8">
                  <c:v>269</c:v>
                </c:pt>
                <c:pt idx="9">
                  <c:v>227</c:v>
                </c:pt>
                <c:pt idx="10" formatCode="0">
                  <c:v>286</c:v>
                </c:pt>
                <c:pt idx="11">
                  <c:v>191</c:v>
                </c:pt>
                <c:pt idx="12">
                  <c:v>342</c:v>
                </c:pt>
                <c:pt idx="13">
                  <c:v>345</c:v>
                </c:pt>
                <c:pt idx="14">
                  <c:v>306</c:v>
                </c:pt>
                <c:pt idx="15">
                  <c:v>390</c:v>
                </c:pt>
                <c:pt idx="16">
                  <c:v>301</c:v>
                </c:pt>
                <c:pt idx="17">
                  <c:v>317</c:v>
                </c:pt>
                <c:pt idx="18">
                  <c:v>360</c:v>
                </c:pt>
                <c:pt idx="19">
                  <c:v>318</c:v>
                </c:pt>
                <c:pt idx="20">
                  <c:v>336</c:v>
                </c:pt>
                <c:pt idx="21">
                  <c:v>307</c:v>
                </c:pt>
                <c:pt idx="22">
                  <c:v>264</c:v>
                </c:pt>
                <c:pt idx="23">
                  <c:v>294</c:v>
                </c:pt>
                <c:pt idx="24">
                  <c:v>264</c:v>
                </c:pt>
                <c:pt idx="25">
                  <c:v>308</c:v>
                </c:pt>
                <c:pt idx="26">
                  <c:v>311</c:v>
                </c:pt>
                <c:pt idx="27">
                  <c:v>260</c:v>
                </c:pt>
                <c:pt idx="28">
                  <c:v>283</c:v>
                </c:pt>
                <c:pt idx="29">
                  <c:v>335</c:v>
                </c:pt>
                <c:pt idx="30">
                  <c:v>242</c:v>
                </c:pt>
                <c:pt idx="31">
                  <c:v>319</c:v>
                </c:pt>
                <c:pt idx="32">
                  <c:v>278</c:v>
                </c:pt>
                <c:pt idx="33">
                  <c:v>206</c:v>
                </c:pt>
                <c:pt idx="34">
                  <c:v>242</c:v>
                </c:pt>
                <c:pt idx="35">
                  <c:v>225</c:v>
                </c:pt>
                <c:pt idx="36">
                  <c:v>158</c:v>
                </c:pt>
                <c:pt idx="37">
                  <c:v>44</c:v>
                </c:pt>
                <c:pt idx="38">
                  <c:v>30</c:v>
                </c:pt>
                <c:pt idx="39">
                  <c:v>1</c:v>
                </c:pt>
                <c:pt idx="40">
                  <c:v>4</c:v>
                </c:pt>
                <c:pt idx="41">
                  <c:v>-66</c:v>
                </c:pt>
                <c:pt idx="42">
                  <c:v>105</c:v>
                </c:pt>
                <c:pt idx="43">
                  <c:v>113</c:v>
                </c:pt>
                <c:pt idx="44">
                  <c:v>142</c:v>
                </c:pt>
                <c:pt idx="45">
                  <c:v>83</c:v>
                </c:pt>
                <c:pt idx="46">
                  <c:v>53</c:v>
                </c:pt>
                <c:pt idx="47">
                  <c:v>99</c:v>
                </c:pt>
                <c:pt idx="48">
                  <c:v>102</c:v>
                </c:pt>
                <c:pt idx="49">
                  <c:v>76</c:v>
                </c:pt>
                <c:pt idx="50">
                  <c:v>69</c:v>
                </c:pt>
                <c:pt idx="51">
                  <c:v>129</c:v>
                </c:pt>
                <c:pt idx="52">
                  <c:v>54</c:v>
                </c:pt>
                <c:pt idx="53">
                  <c:v>63</c:v>
                </c:pt>
                <c:pt idx="54">
                  <c:v>27</c:v>
                </c:pt>
                <c:pt idx="55">
                  <c:v>112</c:v>
                </c:pt>
                <c:pt idx="56">
                  <c:v>151</c:v>
                </c:pt>
                <c:pt idx="57">
                  <c:v>184</c:v>
                </c:pt>
                <c:pt idx="58">
                  <c:v>178</c:v>
                </c:pt>
                <c:pt idx="59">
                  <c:v>106</c:v>
                </c:pt>
                <c:pt idx="60">
                  <c:v>144</c:v>
                </c:pt>
                <c:pt idx="61">
                  <c:v>193</c:v>
                </c:pt>
                <c:pt idx="62">
                  <c:v>199</c:v>
                </c:pt>
                <c:pt idx="63">
                  <c:v>122</c:v>
                </c:pt>
                <c:pt idx="64">
                  <c:v>179</c:v>
                </c:pt>
                <c:pt idx="65">
                  <c:v>203</c:v>
                </c:pt>
                <c:pt idx="66">
                  <c:v>226</c:v>
                </c:pt>
                <c:pt idx="67">
                  <c:v>329</c:v>
                </c:pt>
                <c:pt idx="68">
                  <c:v>322</c:v>
                </c:pt>
                <c:pt idx="69">
                  <c:v>355</c:v>
                </c:pt>
              </c:numCache>
            </c:numRef>
          </c:val>
          <c:smooth val="0"/>
        </c:ser>
        <c:ser>
          <c:idx val="1"/>
          <c:order val="1"/>
          <c:tx>
            <c:strRef>
              <c:f>Sheet1!$A$3</c:f>
              <c:strCache>
                <c:ptCount val="1"/>
                <c:pt idx="0">
                  <c:v>Current Sit. Index</c:v>
                </c:pt>
              </c:strCache>
            </c:strRef>
          </c:tx>
          <c:marker>
            <c:symbol val="square"/>
            <c:size val="7"/>
          </c:marker>
          <c:cat>
            <c:strRef>
              <c:f>Sheet1!$B$1:$BS$1</c:f>
              <c:strCache>
                <c:ptCount val="70"/>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pt idx="67">
                  <c:v>De14</c:v>
                </c:pt>
                <c:pt idx="68">
                  <c:v>Fe15</c:v>
                </c:pt>
                <c:pt idx="69">
                  <c:v>Ap15</c:v>
                </c:pt>
              </c:strCache>
            </c:strRef>
          </c:cat>
          <c:val>
            <c:numRef>
              <c:f>Sheet1!$B$3:$BS$3</c:f>
              <c:numCache>
                <c:formatCode>General</c:formatCode>
                <c:ptCount val="70"/>
                <c:pt idx="0" formatCode="0">
                  <c:v>203.2</c:v>
                </c:pt>
                <c:pt idx="1">
                  <c:v>141.19999999999999</c:v>
                </c:pt>
                <c:pt idx="2">
                  <c:v>132.9</c:v>
                </c:pt>
                <c:pt idx="3">
                  <c:v>114.4</c:v>
                </c:pt>
                <c:pt idx="4">
                  <c:v>73.7</c:v>
                </c:pt>
                <c:pt idx="5">
                  <c:v>55.8</c:v>
                </c:pt>
                <c:pt idx="6">
                  <c:v>46.8</c:v>
                </c:pt>
                <c:pt idx="7">
                  <c:v>53</c:v>
                </c:pt>
                <c:pt idx="8">
                  <c:v>29</c:v>
                </c:pt>
                <c:pt idx="9">
                  <c:v>6</c:v>
                </c:pt>
                <c:pt idx="10" formatCode="0">
                  <c:v>23</c:v>
                </c:pt>
                <c:pt idx="11">
                  <c:v>4</c:v>
                </c:pt>
                <c:pt idx="12">
                  <c:v>28</c:v>
                </c:pt>
                <c:pt idx="13">
                  <c:v>23</c:v>
                </c:pt>
                <c:pt idx="14">
                  <c:v>30</c:v>
                </c:pt>
                <c:pt idx="15">
                  <c:v>72</c:v>
                </c:pt>
                <c:pt idx="16">
                  <c:v>46</c:v>
                </c:pt>
                <c:pt idx="17">
                  <c:v>54</c:v>
                </c:pt>
                <c:pt idx="18">
                  <c:v>81</c:v>
                </c:pt>
                <c:pt idx="19">
                  <c:v>76</c:v>
                </c:pt>
                <c:pt idx="20">
                  <c:v>89</c:v>
                </c:pt>
                <c:pt idx="21">
                  <c:v>96</c:v>
                </c:pt>
                <c:pt idx="22">
                  <c:v>81</c:v>
                </c:pt>
                <c:pt idx="23">
                  <c:v>101</c:v>
                </c:pt>
                <c:pt idx="24">
                  <c:v>100</c:v>
                </c:pt>
                <c:pt idx="25">
                  <c:v>109</c:v>
                </c:pt>
                <c:pt idx="26">
                  <c:v>111</c:v>
                </c:pt>
                <c:pt idx="27">
                  <c:v>118</c:v>
                </c:pt>
                <c:pt idx="28">
                  <c:v>115</c:v>
                </c:pt>
                <c:pt idx="29">
                  <c:v>146</c:v>
                </c:pt>
                <c:pt idx="30">
                  <c:v>102</c:v>
                </c:pt>
                <c:pt idx="31">
                  <c:v>132</c:v>
                </c:pt>
                <c:pt idx="32">
                  <c:v>120</c:v>
                </c:pt>
                <c:pt idx="33">
                  <c:v>94</c:v>
                </c:pt>
                <c:pt idx="34">
                  <c:v>105</c:v>
                </c:pt>
                <c:pt idx="35">
                  <c:v>88</c:v>
                </c:pt>
                <c:pt idx="36">
                  <c:v>49</c:v>
                </c:pt>
                <c:pt idx="37">
                  <c:v>-15</c:v>
                </c:pt>
                <c:pt idx="38">
                  <c:v>-19</c:v>
                </c:pt>
                <c:pt idx="39">
                  <c:v>-57</c:v>
                </c:pt>
                <c:pt idx="40">
                  <c:v>-109</c:v>
                </c:pt>
                <c:pt idx="41">
                  <c:v>-160</c:v>
                </c:pt>
                <c:pt idx="42">
                  <c:v>-121</c:v>
                </c:pt>
                <c:pt idx="43">
                  <c:v>-118</c:v>
                </c:pt>
                <c:pt idx="44">
                  <c:v>-107</c:v>
                </c:pt>
                <c:pt idx="45">
                  <c:v>-101</c:v>
                </c:pt>
                <c:pt idx="46">
                  <c:v>-125</c:v>
                </c:pt>
                <c:pt idx="47">
                  <c:v>-99</c:v>
                </c:pt>
                <c:pt idx="48">
                  <c:v>-86</c:v>
                </c:pt>
                <c:pt idx="49">
                  <c:v>-93</c:v>
                </c:pt>
                <c:pt idx="50">
                  <c:v>-90</c:v>
                </c:pt>
                <c:pt idx="51">
                  <c:v>-74</c:v>
                </c:pt>
                <c:pt idx="52">
                  <c:v>-83</c:v>
                </c:pt>
                <c:pt idx="53">
                  <c:v>-80</c:v>
                </c:pt>
                <c:pt idx="54">
                  <c:v>-86</c:v>
                </c:pt>
                <c:pt idx="55">
                  <c:v>-64</c:v>
                </c:pt>
                <c:pt idx="56">
                  <c:v>-55</c:v>
                </c:pt>
                <c:pt idx="57">
                  <c:v>-24</c:v>
                </c:pt>
                <c:pt idx="58">
                  <c:v>-26</c:v>
                </c:pt>
                <c:pt idx="59">
                  <c:v>-22</c:v>
                </c:pt>
                <c:pt idx="60">
                  <c:v>-16</c:v>
                </c:pt>
                <c:pt idx="61">
                  <c:v>1</c:v>
                </c:pt>
                <c:pt idx="62">
                  <c:v>18</c:v>
                </c:pt>
                <c:pt idx="63">
                  <c:v>3</c:v>
                </c:pt>
                <c:pt idx="64">
                  <c:v>23</c:v>
                </c:pt>
                <c:pt idx="65">
                  <c:v>38</c:v>
                </c:pt>
                <c:pt idx="66">
                  <c:v>48</c:v>
                </c:pt>
                <c:pt idx="67">
                  <c:v>77</c:v>
                </c:pt>
                <c:pt idx="68">
                  <c:v>91</c:v>
                </c:pt>
                <c:pt idx="69">
                  <c:v>110</c:v>
                </c:pt>
              </c:numCache>
            </c:numRef>
          </c:val>
          <c:smooth val="0"/>
        </c:ser>
        <c:ser>
          <c:idx val="2"/>
          <c:order val="2"/>
          <c:tx>
            <c:strRef>
              <c:f>Sheet1!$A$4</c:f>
              <c:strCache>
                <c:ptCount val="1"/>
                <c:pt idx="0">
                  <c:v>Future Exp. Index</c:v>
                </c:pt>
              </c:strCache>
            </c:strRef>
          </c:tx>
          <c:marker>
            <c:spPr>
              <a:solidFill>
                <a:srgbClr val="00B050"/>
              </a:solidFill>
            </c:spPr>
          </c:marker>
          <c:cat>
            <c:strRef>
              <c:f>Sheet1!$B$1:$BS$1</c:f>
              <c:strCache>
                <c:ptCount val="70"/>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pt idx="67">
                  <c:v>De14</c:v>
                </c:pt>
                <c:pt idx="68">
                  <c:v>Fe15</c:v>
                </c:pt>
                <c:pt idx="69">
                  <c:v>Ap15</c:v>
                </c:pt>
              </c:strCache>
            </c:strRef>
          </c:cat>
          <c:val>
            <c:numRef>
              <c:f>Sheet1!$B$4:$BS$4</c:f>
              <c:numCache>
                <c:formatCode>General</c:formatCode>
                <c:ptCount val="70"/>
                <c:pt idx="0" formatCode="0">
                  <c:v>73.8</c:v>
                </c:pt>
                <c:pt idx="1">
                  <c:v>60.7</c:v>
                </c:pt>
                <c:pt idx="2">
                  <c:v>83.5</c:v>
                </c:pt>
                <c:pt idx="3">
                  <c:v>79.2</c:v>
                </c:pt>
                <c:pt idx="4">
                  <c:v>105.1</c:v>
                </c:pt>
                <c:pt idx="5">
                  <c:v>136</c:v>
                </c:pt>
                <c:pt idx="6">
                  <c:v>138.69999999999999</c:v>
                </c:pt>
                <c:pt idx="7">
                  <c:v>118</c:v>
                </c:pt>
                <c:pt idx="8">
                  <c:v>102</c:v>
                </c:pt>
                <c:pt idx="9">
                  <c:v>89</c:v>
                </c:pt>
                <c:pt idx="10" formatCode="0">
                  <c:v>113</c:v>
                </c:pt>
                <c:pt idx="11">
                  <c:v>69</c:v>
                </c:pt>
                <c:pt idx="12">
                  <c:v>156</c:v>
                </c:pt>
                <c:pt idx="13">
                  <c:v>159</c:v>
                </c:pt>
                <c:pt idx="14">
                  <c:v>128</c:v>
                </c:pt>
                <c:pt idx="15">
                  <c:v>159</c:v>
                </c:pt>
                <c:pt idx="16">
                  <c:v>124</c:v>
                </c:pt>
                <c:pt idx="17">
                  <c:v>114</c:v>
                </c:pt>
                <c:pt idx="18">
                  <c:v>130</c:v>
                </c:pt>
                <c:pt idx="19">
                  <c:v>100</c:v>
                </c:pt>
                <c:pt idx="20">
                  <c:v>111</c:v>
                </c:pt>
                <c:pt idx="21">
                  <c:v>87</c:v>
                </c:pt>
                <c:pt idx="22">
                  <c:v>79</c:v>
                </c:pt>
                <c:pt idx="23">
                  <c:v>84</c:v>
                </c:pt>
                <c:pt idx="24">
                  <c:v>67</c:v>
                </c:pt>
                <c:pt idx="25">
                  <c:v>108</c:v>
                </c:pt>
                <c:pt idx="26">
                  <c:v>106</c:v>
                </c:pt>
                <c:pt idx="27">
                  <c:v>68</c:v>
                </c:pt>
                <c:pt idx="28">
                  <c:v>110</c:v>
                </c:pt>
                <c:pt idx="29">
                  <c:v>105</c:v>
                </c:pt>
                <c:pt idx="30">
                  <c:v>58</c:v>
                </c:pt>
                <c:pt idx="31">
                  <c:v>89</c:v>
                </c:pt>
                <c:pt idx="32">
                  <c:v>83</c:v>
                </c:pt>
                <c:pt idx="33">
                  <c:v>55</c:v>
                </c:pt>
                <c:pt idx="34">
                  <c:v>79</c:v>
                </c:pt>
                <c:pt idx="35">
                  <c:v>75</c:v>
                </c:pt>
                <c:pt idx="36">
                  <c:v>53</c:v>
                </c:pt>
                <c:pt idx="37">
                  <c:v>24</c:v>
                </c:pt>
                <c:pt idx="38">
                  <c:v>11</c:v>
                </c:pt>
                <c:pt idx="39">
                  <c:v>59</c:v>
                </c:pt>
                <c:pt idx="40">
                  <c:v>56</c:v>
                </c:pt>
                <c:pt idx="41">
                  <c:v>21</c:v>
                </c:pt>
                <c:pt idx="42">
                  <c:v>109</c:v>
                </c:pt>
                <c:pt idx="43">
                  <c:v>110</c:v>
                </c:pt>
                <c:pt idx="44">
                  <c:v>143</c:v>
                </c:pt>
                <c:pt idx="45">
                  <c:v>94</c:v>
                </c:pt>
                <c:pt idx="46">
                  <c:v>106</c:v>
                </c:pt>
                <c:pt idx="47">
                  <c:v>117</c:v>
                </c:pt>
                <c:pt idx="48">
                  <c:v>98</c:v>
                </c:pt>
                <c:pt idx="49">
                  <c:v>99</c:v>
                </c:pt>
                <c:pt idx="50">
                  <c:v>86</c:v>
                </c:pt>
                <c:pt idx="51">
                  <c:v>123</c:v>
                </c:pt>
                <c:pt idx="52">
                  <c:v>75</c:v>
                </c:pt>
                <c:pt idx="53">
                  <c:v>99</c:v>
                </c:pt>
                <c:pt idx="54">
                  <c:v>59</c:v>
                </c:pt>
                <c:pt idx="55">
                  <c:v>97</c:v>
                </c:pt>
                <c:pt idx="56">
                  <c:v>125</c:v>
                </c:pt>
                <c:pt idx="57">
                  <c:v>115</c:v>
                </c:pt>
                <c:pt idx="58">
                  <c:v>112</c:v>
                </c:pt>
                <c:pt idx="59">
                  <c:v>55</c:v>
                </c:pt>
                <c:pt idx="60">
                  <c:v>78</c:v>
                </c:pt>
                <c:pt idx="61">
                  <c:v>97</c:v>
                </c:pt>
                <c:pt idx="62">
                  <c:v>86</c:v>
                </c:pt>
                <c:pt idx="63">
                  <c:v>49</c:v>
                </c:pt>
                <c:pt idx="64">
                  <c:v>85</c:v>
                </c:pt>
                <c:pt idx="65">
                  <c:v>86</c:v>
                </c:pt>
                <c:pt idx="66">
                  <c:v>80</c:v>
                </c:pt>
                <c:pt idx="67">
                  <c:v>130</c:v>
                </c:pt>
                <c:pt idx="68">
                  <c:v>122</c:v>
                </c:pt>
                <c:pt idx="69">
                  <c:v>135</c:v>
                </c:pt>
              </c:numCache>
            </c:numRef>
          </c:val>
          <c:smooth val="0"/>
        </c:ser>
        <c:ser>
          <c:idx val="3"/>
          <c:order val="3"/>
          <c:tx>
            <c:strRef>
              <c:f>Sheet1!$A$5</c:f>
              <c:strCache>
                <c:ptCount val="1"/>
                <c:pt idx="0">
                  <c:v>Purchasing Index</c:v>
                </c:pt>
              </c:strCache>
            </c:strRef>
          </c:tx>
          <c:marker>
            <c:symbol val="circle"/>
            <c:size val="7"/>
            <c:spPr>
              <a:solidFill>
                <a:schemeClr val="accent4"/>
              </a:solidFill>
            </c:spPr>
          </c:marker>
          <c:cat>
            <c:strRef>
              <c:f>Sheet1!$B$1:$BS$1</c:f>
              <c:strCache>
                <c:ptCount val="70"/>
                <c:pt idx="0">
                  <c:v>N00</c:v>
                </c:pt>
                <c:pt idx="1">
                  <c:v>F01</c:v>
                </c:pt>
                <c:pt idx="2">
                  <c:v>M01</c:v>
                </c:pt>
                <c:pt idx="3">
                  <c:v>Ju01</c:v>
                </c:pt>
                <c:pt idx="4">
                  <c:v>O01</c:v>
                </c:pt>
                <c:pt idx="5">
                  <c:v>N01</c:v>
                </c:pt>
                <c:pt idx="6">
                  <c:v>F02</c:v>
                </c:pt>
                <c:pt idx="7">
                  <c:v>Ap02</c:v>
                </c:pt>
                <c:pt idx="8">
                  <c:v>Au02</c:v>
                </c:pt>
                <c:pt idx="9">
                  <c:v>Oc02</c:v>
                </c:pt>
                <c:pt idx="10">
                  <c:v>N02</c:v>
                </c:pt>
                <c:pt idx="11">
                  <c:v>F03</c:v>
                </c:pt>
                <c:pt idx="12">
                  <c:v>Ap03</c:v>
                </c:pt>
                <c:pt idx="13">
                  <c:v>Ju03</c:v>
                </c:pt>
                <c:pt idx="14">
                  <c:v>Se03</c:v>
                </c:pt>
                <c:pt idx="15">
                  <c:v>De03</c:v>
                </c:pt>
                <c:pt idx="16">
                  <c:v>Ja04</c:v>
                </c:pt>
                <c:pt idx="17">
                  <c:v>Ap04</c:v>
                </c:pt>
                <c:pt idx="18">
                  <c:v>Ju04</c:v>
                </c:pt>
                <c:pt idx="19">
                  <c:v>Se04</c:v>
                </c:pt>
                <c:pt idx="20">
                  <c:v>De04</c:v>
                </c:pt>
                <c:pt idx="21">
                  <c:v>Fe05</c:v>
                </c:pt>
                <c:pt idx="22">
                  <c:v>Ap05</c:v>
                </c:pt>
                <c:pt idx="23">
                  <c:v>Ma05</c:v>
                </c:pt>
                <c:pt idx="24">
                  <c:v>Se05</c:v>
                </c:pt>
                <c:pt idx="25">
                  <c:v>No05</c:v>
                </c:pt>
                <c:pt idx="26">
                  <c:v>Fe06</c:v>
                </c:pt>
                <c:pt idx="27">
                  <c:v>Ap06</c:v>
                </c:pt>
                <c:pt idx="28">
                  <c:v>Ma06</c:v>
                </c:pt>
                <c:pt idx="29">
                  <c:v>Se06</c:v>
                </c:pt>
                <c:pt idx="30">
                  <c:v>De06</c:v>
                </c:pt>
                <c:pt idx="31">
                  <c:v>Fe07</c:v>
                </c:pt>
                <c:pt idx="32">
                  <c:v>Ap07</c:v>
                </c:pt>
                <c:pt idx="33">
                  <c:v>Ma07</c:v>
                </c:pt>
                <c:pt idx="34">
                  <c:v>Se07</c:v>
                </c:pt>
                <c:pt idx="35">
                  <c:v>No07</c:v>
                </c:pt>
                <c:pt idx="36">
                  <c:v>Fe08</c:v>
                </c:pt>
                <c:pt idx="37">
                  <c:v>Ap08</c:v>
                </c:pt>
                <c:pt idx="38">
                  <c:v>Ma08</c:v>
                </c:pt>
                <c:pt idx="39">
                  <c:v>Oc08</c:v>
                </c:pt>
                <c:pt idx="40">
                  <c:v>De08</c:v>
                </c:pt>
                <c:pt idx="41">
                  <c:v>Fe09</c:v>
                </c:pt>
                <c:pt idx="42">
                  <c:v>Ap09</c:v>
                </c:pt>
                <c:pt idx="43">
                  <c:v>Ma09</c:v>
                </c:pt>
                <c:pt idx="44">
                  <c:v>Se09</c:v>
                </c:pt>
                <c:pt idx="45">
                  <c:v>De09</c:v>
                </c:pt>
                <c:pt idx="46">
                  <c:v>Fe10</c:v>
                </c:pt>
                <c:pt idx="47">
                  <c:v>Ap10</c:v>
                </c:pt>
                <c:pt idx="48">
                  <c:v>Ju10</c:v>
                </c:pt>
                <c:pt idx="49">
                  <c:v>Se10</c:v>
                </c:pt>
                <c:pt idx="50">
                  <c:v>De10</c:v>
                </c:pt>
                <c:pt idx="51">
                  <c:v>Fe11</c:v>
                </c:pt>
                <c:pt idx="52">
                  <c:v>Ap11</c:v>
                </c:pt>
                <c:pt idx="53">
                  <c:v>Ma11</c:v>
                </c:pt>
                <c:pt idx="54">
                  <c:v>Se11</c:v>
                </c:pt>
                <c:pt idx="55">
                  <c:v>De11</c:v>
                </c:pt>
                <c:pt idx="56">
                  <c:v>Ja12</c:v>
                </c:pt>
                <c:pt idx="57">
                  <c:v>Ap12</c:v>
                </c:pt>
                <c:pt idx="58">
                  <c:v>Se12</c:v>
                </c:pt>
                <c:pt idx="59">
                  <c:v>No12</c:v>
                </c:pt>
                <c:pt idx="60">
                  <c:v>Fe13</c:v>
                </c:pt>
                <c:pt idx="61">
                  <c:v>Ap13</c:v>
                </c:pt>
                <c:pt idx="62">
                  <c:v>Se13</c:v>
                </c:pt>
                <c:pt idx="63">
                  <c:v>De13</c:v>
                </c:pt>
                <c:pt idx="64">
                  <c:v>Fe14</c:v>
                </c:pt>
                <c:pt idx="65">
                  <c:v>Ma14</c:v>
                </c:pt>
                <c:pt idx="66">
                  <c:v>Se14</c:v>
                </c:pt>
                <c:pt idx="67">
                  <c:v>De14</c:v>
                </c:pt>
                <c:pt idx="68">
                  <c:v>Fe15</c:v>
                </c:pt>
                <c:pt idx="69">
                  <c:v>Ap15</c:v>
                </c:pt>
              </c:strCache>
            </c:strRef>
          </c:cat>
          <c:val>
            <c:numRef>
              <c:f>Sheet1!$B$5:$BS$5</c:f>
              <c:numCache>
                <c:formatCode>General</c:formatCode>
                <c:ptCount val="70"/>
                <c:pt idx="0" formatCode="0">
                  <c:v>84.1</c:v>
                </c:pt>
                <c:pt idx="1">
                  <c:v>110.4</c:v>
                </c:pt>
                <c:pt idx="2">
                  <c:v>110.2</c:v>
                </c:pt>
                <c:pt idx="3">
                  <c:v>105.7</c:v>
                </c:pt>
                <c:pt idx="4">
                  <c:v>135.69999999999999</c:v>
                </c:pt>
                <c:pt idx="5">
                  <c:v>176.2</c:v>
                </c:pt>
                <c:pt idx="6">
                  <c:v>142.69999999999999</c:v>
                </c:pt>
                <c:pt idx="7">
                  <c:v>155</c:v>
                </c:pt>
                <c:pt idx="8">
                  <c:v>138</c:v>
                </c:pt>
                <c:pt idx="9">
                  <c:v>131</c:v>
                </c:pt>
                <c:pt idx="10" formatCode="0">
                  <c:v>150</c:v>
                </c:pt>
                <c:pt idx="11">
                  <c:v>118</c:v>
                </c:pt>
                <c:pt idx="12">
                  <c:v>158</c:v>
                </c:pt>
                <c:pt idx="13">
                  <c:v>163</c:v>
                </c:pt>
                <c:pt idx="14">
                  <c:v>148</c:v>
                </c:pt>
                <c:pt idx="15">
                  <c:v>159</c:v>
                </c:pt>
                <c:pt idx="16">
                  <c:v>131</c:v>
                </c:pt>
                <c:pt idx="17">
                  <c:v>149</c:v>
                </c:pt>
                <c:pt idx="18">
                  <c:v>149</c:v>
                </c:pt>
                <c:pt idx="19">
                  <c:v>142</c:v>
                </c:pt>
                <c:pt idx="20">
                  <c:v>136</c:v>
                </c:pt>
                <c:pt idx="21">
                  <c:v>124</c:v>
                </c:pt>
                <c:pt idx="22">
                  <c:v>104</c:v>
                </c:pt>
                <c:pt idx="23">
                  <c:v>109</c:v>
                </c:pt>
                <c:pt idx="24">
                  <c:v>97</c:v>
                </c:pt>
                <c:pt idx="25">
                  <c:v>91</c:v>
                </c:pt>
                <c:pt idx="26">
                  <c:v>94</c:v>
                </c:pt>
                <c:pt idx="27">
                  <c:v>74</c:v>
                </c:pt>
                <c:pt idx="28">
                  <c:v>58</c:v>
                </c:pt>
                <c:pt idx="29">
                  <c:v>84</c:v>
                </c:pt>
                <c:pt idx="30">
                  <c:v>82</c:v>
                </c:pt>
                <c:pt idx="31">
                  <c:v>98</c:v>
                </c:pt>
                <c:pt idx="32">
                  <c:v>75</c:v>
                </c:pt>
                <c:pt idx="33">
                  <c:v>57</c:v>
                </c:pt>
                <c:pt idx="34">
                  <c:v>58</c:v>
                </c:pt>
                <c:pt idx="35">
                  <c:v>62</c:v>
                </c:pt>
                <c:pt idx="36">
                  <c:v>56</c:v>
                </c:pt>
                <c:pt idx="37">
                  <c:v>35</c:v>
                </c:pt>
                <c:pt idx="38">
                  <c:v>38</c:v>
                </c:pt>
                <c:pt idx="39">
                  <c:v>-1</c:v>
                </c:pt>
                <c:pt idx="40">
                  <c:v>57</c:v>
                </c:pt>
                <c:pt idx="41">
                  <c:v>73</c:v>
                </c:pt>
                <c:pt idx="42">
                  <c:v>117</c:v>
                </c:pt>
                <c:pt idx="43">
                  <c:v>121</c:v>
                </c:pt>
                <c:pt idx="44">
                  <c:v>106</c:v>
                </c:pt>
                <c:pt idx="45">
                  <c:v>90</c:v>
                </c:pt>
                <c:pt idx="46">
                  <c:v>72</c:v>
                </c:pt>
                <c:pt idx="47">
                  <c:v>81</c:v>
                </c:pt>
                <c:pt idx="48">
                  <c:v>90</c:v>
                </c:pt>
                <c:pt idx="49">
                  <c:v>70</c:v>
                </c:pt>
                <c:pt idx="50">
                  <c:v>73</c:v>
                </c:pt>
                <c:pt idx="51">
                  <c:v>80</c:v>
                </c:pt>
                <c:pt idx="52">
                  <c:v>62</c:v>
                </c:pt>
                <c:pt idx="53">
                  <c:v>44</c:v>
                </c:pt>
                <c:pt idx="54">
                  <c:v>54</c:v>
                </c:pt>
                <c:pt idx="55">
                  <c:v>79</c:v>
                </c:pt>
                <c:pt idx="56">
                  <c:v>81</c:v>
                </c:pt>
                <c:pt idx="57">
                  <c:v>93</c:v>
                </c:pt>
                <c:pt idx="58">
                  <c:v>92</c:v>
                </c:pt>
                <c:pt idx="59">
                  <c:v>73</c:v>
                </c:pt>
                <c:pt idx="60">
                  <c:v>82</c:v>
                </c:pt>
                <c:pt idx="61">
                  <c:v>95</c:v>
                </c:pt>
                <c:pt idx="62">
                  <c:v>95</c:v>
                </c:pt>
                <c:pt idx="63">
                  <c:v>70</c:v>
                </c:pt>
                <c:pt idx="64">
                  <c:v>71</c:v>
                </c:pt>
                <c:pt idx="65">
                  <c:v>79</c:v>
                </c:pt>
                <c:pt idx="66">
                  <c:v>98</c:v>
                </c:pt>
                <c:pt idx="67">
                  <c:v>122</c:v>
                </c:pt>
                <c:pt idx="68">
                  <c:v>109</c:v>
                </c:pt>
                <c:pt idx="69">
                  <c:v>110</c:v>
                </c:pt>
              </c:numCache>
            </c:numRef>
          </c:val>
          <c:smooth val="0"/>
        </c:ser>
        <c:dLbls>
          <c:showLegendKey val="0"/>
          <c:showVal val="0"/>
          <c:showCatName val="0"/>
          <c:showSerName val="0"/>
          <c:showPercent val="0"/>
          <c:showBubbleSize val="0"/>
        </c:dLbls>
        <c:marker val="1"/>
        <c:smooth val="0"/>
        <c:axId val="5875584"/>
        <c:axId val="23339008"/>
      </c:lineChart>
      <c:catAx>
        <c:axId val="5875584"/>
        <c:scaling>
          <c:orientation val="minMax"/>
        </c:scaling>
        <c:delete val="0"/>
        <c:axPos val="b"/>
        <c:majorTickMark val="out"/>
        <c:minorTickMark val="none"/>
        <c:tickLblPos val="nextTo"/>
        <c:txPr>
          <a:bodyPr/>
          <a:lstStyle/>
          <a:p>
            <a:pPr>
              <a:defRPr sz="800">
                <a:latin typeface="Arial Narrow" panose="020B0606020202030204" pitchFamily="34" charset="0"/>
              </a:defRPr>
            </a:pPr>
            <a:endParaRPr lang="en-US"/>
          </a:p>
        </c:txPr>
        <c:crossAx val="23339008"/>
        <c:crosses val="autoZero"/>
        <c:auto val="1"/>
        <c:lblAlgn val="ctr"/>
        <c:lblOffset val="100"/>
        <c:noMultiLvlLbl val="0"/>
      </c:catAx>
      <c:valAx>
        <c:axId val="23339008"/>
        <c:scaling>
          <c:orientation val="minMax"/>
          <c:max val="400"/>
          <c:min val="-200"/>
        </c:scaling>
        <c:delete val="0"/>
        <c:axPos val="l"/>
        <c:majorGridlines/>
        <c:numFmt formatCode="0" sourceLinked="1"/>
        <c:majorTickMark val="out"/>
        <c:minorTickMark val="none"/>
        <c:tickLblPos val="nextTo"/>
        <c:txPr>
          <a:bodyPr/>
          <a:lstStyle/>
          <a:p>
            <a:pPr>
              <a:defRPr sz="1200"/>
            </a:pPr>
            <a:endParaRPr lang="en-US"/>
          </a:p>
        </c:txPr>
        <c:crossAx val="5875584"/>
        <c:crosses val="autoZero"/>
        <c:crossBetween val="between"/>
      </c:valAx>
      <c:spPr>
        <a:ln>
          <a:noFill/>
        </a:ln>
      </c:spPr>
    </c:plotArea>
    <c:legend>
      <c:legendPos val="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Jones COB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05B3DC-2246-4251-9569-5C014D1E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8</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Middle Tennessee Consumer Confidence Index     December</vt:lpstr>
    </vt:vector>
  </TitlesOfParts>
  <Company>MTSU</Company>
  <LinksUpToDate>false</LinksUpToDate>
  <CharactersWithSpaces>11764</CharactersWithSpaces>
  <SharedDoc>false</SharedDoc>
  <HLinks>
    <vt:vector size="18" baseType="variant">
      <vt:variant>
        <vt:i4>5046350</vt:i4>
      </vt:variant>
      <vt:variant>
        <vt:i4>3</vt:i4>
      </vt:variant>
      <vt:variant>
        <vt:i4>0</vt:i4>
      </vt:variant>
      <vt:variant>
        <vt:i4>5</vt:i4>
      </vt:variant>
      <vt:variant>
        <vt:lpwstr>http://www.mtsu.edu/~consumer</vt:lpwstr>
      </vt:variant>
      <vt:variant>
        <vt:lpwstr/>
      </vt:variant>
      <vt:variant>
        <vt:i4>393295</vt:i4>
      </vt:variant>
      <vt:variant>
        <vt:i4>0</vt:i4>
      </vt:variant>
      <vt:variant>
        <vt:i4>0</vt:i4>
      </vt:variant>
      <vt:variant>
        <vt:i4>5</vt:i4>
      </vt:variant>
      <vt:variant>
        <vt:lpwstr>http://www.conference-board.org/</vt:lpwstr>
      </vt:variant>
      <vt:variant>
        <vt:lpwstr/>
      </vt:variant>
      <vt:variant>
        <vt:i4>1769545</vt:i4>
      </vt:variant>
      <vt:variant>
        <vt:i4>0</vt:i4>
      </vt:variant>
      <vt:variant>
        <vt:i4>0</vt:i4>
      </vt:variant>
      <vt:variant>
        <vt:i4>5</vt:i4>
      </vt:variant>
      <vt:variant>
        <vt:lpwstr>http://www.conference-board.com/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Tennessee Consumer Confidence Index     December</dc:title>
  <dc:creator>MTSU</dc:creator>
  <cp:lastModifiedBy>Tim Graeff</cp:lastModifiedBy>
  <cp:revision>45</cp:revision>
  <cp:lastPrinted>2015-05-01T14:48:00Z</cp:lastPrinted>
  <dcterms:created xsi:type="dcterms:W3CDTF">2015-04-30T18:45:00Z</dcterms:created>
  <dcterms:modified xsi:type="dcterms:W3CDTF">2015-05-01T15:02:00Z</dcterms:modified>
</cp:coreProperties>
</file>