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sz w:val="28"/>
          <w:szCs w:val="28"/>
          <w:highlight w:val="yellow"/>
        </w:rPr>
      </w:pPr>
      <w:r w:rsidDel="00000000" w:rsidR="00000000" w:rsidRPr="00000000">
        <w:rPr>
          <w:b w:val="1"/>
          <w:sz w:val="28"/>
          <w:szCs w:val="28"/>
          <w:rtl w:val="0"/>
        </w:rPr>
        <w:t xml:space="preserve">For Immediate Release                  </w:t>
        <w:tab/>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sz w:val="28"/>
          <w:szCs w:val="28"/>
          <w:rtl w:val="0"/>
        </w:rPr>
        <w:t xml:space="preserve">Date:  </w:t>
      </w:r>
      <w:r w:rsidDel="00000000" w:rsidR="00000000" w:rsidRPr="00000000">
        <w:rPr>
          <w:rtl w:val="0"/>
        </w:rPr>
      </w:r>
    </w:p>
    <w:p w:rsidR="00000000" w:rsidDel="00000000" w:rsidP="00000000" w:rsidRDefault="00000000" w:rsidRPr="00000000" w14:paraId="00000003">
      <w:pPr>
        <w:spacing w:after="240" w:before="240" w:line="276" w:lineRule="auto"/>
        <w:rPr/>
      </w:pPr>
      <w:r w:rsidDel="00000000" w:rsidR="00000000" w:rsidRPr="00000000">
        <w:rPr>
          <w:b w:val="1"/>
          <w:sz w:val="28"/>
          <w:szCs w:val="28"/>
          <w:rtl w:val="0"/>
        </w:rPr>
        <w:t xml:space="preserve">Sara Salisbury Awarded STEM Fellowship</w:t>
      </w:r>
      <w:r w:rsidDel="00000000" w:rsidR="00000000" w:rsidRPr="00000000">
        <w:rPr>
          <w:rtl w:val="0"/>
        </w:rPr>
      </w:r>
    </w:p>
    <w:p w:rsidR="00000000" w:rsidDel="00000000" w:rsidP="00000000" w:rsidRDefault="00000000" w:rsidRPr="00000000" w14:paraId="00000004">
      <w:pPr>
        <w:spacing w:after="240" w:before="240" w:line="276" w:lineRule="auto"/>
        <w:rPr/>
      </w:pPr>
      <w:r w:rsidDel="00000000" w:rsidR="00000000" w:rsidRPr="00000000">
        <w:rPr>
          <w:b w:val="1"/>
          <w:rtl w:val="0"/>
        </w:rPr>
        <w:t xml:space="preserve">Murfreesboro, TN:</w:t>
      </w:r>
      <w:r w:rsidDel="00000000" w:rsidR="00000000" w:rsidRPr="00000000">
        <w:rPr>
          <w:rtl w:val="0"/>
        </w:rPr>
        <w:t xml:space="preserve">: Sara Salisbury, a doctoral candidate from Middle Tennessee State University, has been selected for one of 15 highly competitive annual fellowships with the Community for Advancing Discovery Research in Education (CADRE), a resource network for STEM education researchers supported by the National Science Foundation (NSF). </w:t>
      </w:r>
    </w:p>
    <w:p w:rsidR="00000000" w:rsidDel="00000000" w:rsidP="00000000" w:rsidRDefault="00000000" w:rsidRPr="00000000" w14:paraId="00000005">
      <w:pPr>
        <w:spacing w:after="240" w:before="240" w:line="276" w:lineRule="auto"/>
        <w:rPr/>
      </w:pPr>
      <w:r w:rsidDel="00000000" w:rsidR="00000000" w:rsidRPr="00000000">
        <w:rPr>
          <w:rtl w:val="0"/>
        </w:rPr>
        <w:t xml:space="preserve">The CADRE Fellows program, which is now in its thirteenth year, provides capacity-building and networking opportunities for researchers who are in the early stages of their STEM education careers. The new Fellows include doctoral students and postdocs with varying backgrounds and research interests who have a shared commitment to diversity, equity, inclusion, and justice in preK-12 STEM education. </w:t>
      </w:r>
    </w:p>
    <w:p w:rsidR="00000000" w:rsidDel="00000000" w:rsidP="00000000" w:rsidRDefault="00000000" w:rsidRPr="00000000" w14:paraId="00000006">
      <w:pPr>
        <w:spacing w:after="240" w:before="240" w:line="276" w:lineRule="auto"/>
        <w:rPr/>
      </w:pPr>
      <w:r w:rsidDel="00000000" w:rsidR="00000000" w:rsidRPr="00000000">
        <w:rPr>
          <w:rtl w:val="0"/>
        </w:rPr>
        <w:t xml:space="preserve">Sara works with Dr. Ryan Seth Jones on his NSF-funded research project, which designs opportunities for middle school mathematics and science teachers to coordinate their instruction to support the teaching of statistical and model-based curriculum. Sara’s work specifically addresses schoolyard embedded place-based ecology lessons that draw upon the diversity of middle school children’s lived experiences. </w:t>
      </w:r>
    </w:p>
    <w:p w:rsidR="00000000" w:rsidDel="00000000" w:rsidP="00000000" w:rsidRDefault="00000000" w:rsidRPr="00000000" w14:paraId="00000007">
      <w:pPr>
        <w:spacing w:after="240" w:before="240" w:line="276" w:lineRule="auto"/>
        <w:rPr/>
      </w:pPr>
      <w:r w:rsidDel="00000000" w:rsidR="00000000" w:rsidRPr="00000000">
        <w:rPr>
          <w:rtl w:val="0"/>
        </w:rPr>
        <w:t xml:space="preserve">In the coming year, the new CADRE Fellows will explore career pathways, research dissemination and use, community building and collaboration, and research funding. They will engage in experiences such as peer mentoring and a mock DRK-12 proposal review led by an NSF program director. They will also collaborate with one another on a career-development project. </w:t>
      </w:r>
    </w:p>
    <w:p w:rsidR="00000000" w:rsidDel="00000000" w:rsidP="00000000" w:rsidRDefault="00000000" w:rsidRPr="00000000" w14:paraId="00000008">
      <w:pPr>
        <w:spacing w:after="240" w:before="240" w:line="276" w:lineRule="auto"/>
        <w:rPr/>
      </w:pPr>
      <w:r w:rsidDel="00000000" w:rsidR="00000000" w:rsidRPr="00000000">
        <w:rPr>
          <w:rtl w:val="0"/>
        </w:rPr>
        <w:t xml:space="preserve">“The CADRE Fellows program offers a unique opportunity for early career researchers to network with and learn from NSF-funded STEM education awardees from across the country,” said EDC’s Catherine McCulloch, who oversees the program along with Terrell Morton and Jenn Stiles. “It’s an honor to coordinate a program that, in part, is focused on broadening participation within the research community.”</w:t>
      </w:r>
    </w:p>
    <w:p w:rsidR="00000000" w:rsidDel="00000000" w:rsidP="00000000" w:rsidRDefault="00000000" w:rsidRPr="00000000" w14:paraId="00000009">
      <w:pPr>
        <w:spacing w:after="240" w:before="240" w:line="276" w:lineRule="auto"/>
        <w:rPr/>
      </w:pPr>
      <w:r w:rsidDel="00000000" w:rsidR="00000000" w:rsidRPr="00000000">
        <w:rPr>
          <w:rtl w:val="0"/>
        </w:rPr>
        <w:t xml:space="preserve">For the full list of the 2022 CADRE Fellows, or to learn more about the program, go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www.cadrek12.org</w:t>
        </w:r>
      </w:hyperlink>
      <w:r w:rsidDel="00000000" w:rsidR="00000000" w:rsidRPr="00000000">
        <w:rPr>
          <w:rtl w:val="0"/>
        </w:rPr>
        <w:t xml:space="preserve">.</w:t>
      </w:r>
    </w:p>
    <w:p w:rsidR="00000000" w:rsidDel="00000000" w:rsidP="00000000" w:rsidRDefault="00000000" w:rsidRPr="00000000" w14:paraId="0000000A">
      <w:pPr>
        <w:spacing w:after="240" w:before="240" w:line="276"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B">
      <w:pPr>
        <w:spacing w:after="240" w:before="240" w:line="276" w:lineRule="auto"/>
        <w:rPr/>
      </w:pPr>
      <w:r w:rsidDel="00000000" w:rsidR="00000000" w:rsidRPr="00000000">
        <w:rPr>
          <w:i w:val="1"/>
          <w:sz w:val="20"/>
          <w:szCs w:val="20"/>
          <w:highlight w:val="white"/>
          <w:rtl w:val="0"/>
        </w:rPr>
        <w:t xml:space="preserve">EDC designs, implements, and evaluates programs to improve education, health, and economic opportunity worldwide. Visit</w:t>
      </w:r>
      <w:hyperlink r:id="rId8">
        <w:r w:rsidDel="00000000" w:rsidR="00000000" w:rsidRPr="00000000">
          <w:rPr>
            <w:i w:val="1"/>
            <w:sz w:val="20"/>
            <w:szCs w:val="20"/>
            <w:highlight w:val="white"/>
            <w:rtl w:val="0"/>
          </w:rPr>
          <w:t xml:space="preserve"> </w:t>
        </w:r>
      </w:hyperlink>
      <w:hyperlink r:id="rId9">
        <w:r w:rsidDel="00000000" w:rsidR="00000000" w:rsidRPr="00000000">
          <w:rPr>
            <w:i w:val="1"/>
            <w:color w:val="4e94ae"/>
            <w:sz w:val="20"/>
            <w:szCs w:val="20"/>
            <w:highlight w:val="white"/>
            <w:u w:val="single"/>
            <w:rtl w:val="0"/>
          </w:rPr>
          <w:t xml:space="preserve">www.edc.org</w:t>
        </w:r>
      </w:hyperlink>
      <w:r w:rsidDel="00000000" w:rsidR="00000000" w:rsidRPr="00000000">
        <w:rPr>
          <w:i w:val="1"/>
          <w:sz w:val="20"/>
          <w:szCs w:val="20"/>
          <w:highlight w:val="white"/>
          <w:rtl w:val="0"/>
        </w:rPr>
        <w:t xml:space="preserve">. CADRE </w:t>
      </w:r>
      <w:r w:rsidDel="00000000" w:rsidR="00000000" w:rsidRPr="00000000">
        <w:rPr>
          <w:i w:val="1"/>
          <w:sz w:val="20"/>
          <w:szCs w:val="20"/>
          <w:rtl w:val="0"/>
        </w:rPr>
        <w:t xml:space="preserve">is a resource network funded by the National Science Foundation (NSF) that supports researchers and developers who participate in Discovery Research in PreK–12 Education (DRK-12) projects.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c.org/" TargetMode="External"/><Relationship Id="rId5" Type="http://schemas.openxmlformats.org/officeDocument/2006/relationships/styles" Target="styles.xml"/><Relationship Id="rId6" Type="http://schemas.openxmlformats.org/officeDocument/2006/relationships/hyperlink" Target="http://www.cadrek12.org/" TargetMode="External"/><Relationship Id="rId7" Type="http://schemas.openxmlformats.org/officeDocument/2006/relationships/hyperlink" Target="http://www.cadrek12.org/" TargetMode="External"/><Relationship Id="rId8" Type="http://schemas.openxmlformats.org/officeDocument/2006/relationships/hyperlink" Target="http://www.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