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764C" w14:textId="77777777" w:rsidR="00957FB6" w:rsidRPr="00957FB6" w:rsidRDefault="00957FB6" w:rsidP="00957FB6">
      <w:pPr>
        <w:rPr>
          <w:b/>
          <w:bCs/>
        </w:rPr>
      </w:pPr>
      <w:r w:rsidRPr="00957FB6">
        <w:rPr>
          <w:b/>
          <w:bCs/>
        </w:rPr>
        <w:t>204  Tenure</w:t>
      </w:r>
    </w:p>
    <w:p w14:paraId="1B302F4F" w14:textId="6BDF4CFC" w:rsidR="00957FB6" w:rsidRPr="00957FB6" w:rsidRDefault="00957FB6" w:rsidP="00957FB6">
      <w:r w:rsidRPr="00957FB6">
        <w:rPr>
          <w:b/>
          <w:bCs/>
        </w:rPr>
        <w:t>Approved by Board of Trustees</w:t>
      </w:r>
      <w:r w:rsidRPr="00957FB6">
        <w:rPr>
          <w:b/>
          <w:bCs/>
        </w:rPr>
        <w:br/>
        <w:t xml:space="preserve">Effective </w:t>
      </w:r>
      <w:r w:rsidRPr="00E67294">
        <w:rPr>
          <w:b/>
          <w:bCs/>
        </w:rPr>
        <w:t>Date: </w:t>
      </w:r>
      <w:r w:rsidR="004F2ACF" w:rsidRPr="00E67294">
        <w:rPr>
          <w:b/>
          <w:bCs/>
        </w:rPr>
        <w:t>Ju</w:t>
      </w:r>
      <w:r w:rsidR="00C35CE9">
        <w:rPr>
          <w:b/>
          <w:bCs/>
        </w:rPr>
        <w:t>ne 7</w:t>
      </w:r>
      <w:r w:rsidR="004F2ACF" w:rsidRPr="00E67294">
        <w:rPr>
          <w:b/>
          <w:bCs/>
        </w:rPr>
        <w:t>, 2026</w:t>
      </w:r>
      <w:r w:rsidRPr="00957FB6">
        <w:rPr>
          <w:b/>
          <w:bCs/>
        </w:rPr>
        <w:br/>
        <w:t>Responsible Division: Academic Affairs</w:t>
      </w:r>
      <w:r w:rsidRPr="00957FB6">
        <w:rPr>
          <w:b/>
          <w:bCs/>
        </w:rPr>
        <w:br/>
        <w:t>Responsible Office:  University Provost</w:t>
      </w:r>
      <w:r w:rsidRPr="00957FB6">
        <w:rPr>
          <w:b/>
          <w:bCs/>
        </w:rPr>
        <w:br/>
        <w:t>Responsible Officer:  University Provost</w:t>
      </w:r>
    </w:p>
    <w:p w14:paraId="22939A2E" w14:textId="77777777" w:rsidR="00957FB6" w:rsidRPr="00957FB6" w:rsidRDefault="00957FB6" w:rsidP="00957FB6">
      <w:r w:rsidRPr="00957FB6">
        <w:rPr>
          <w:b/>
          <w:bCs/>
        </w:rPr>
        <w:t>I. Purpose</w:t>
      </w:r>
    </w:p>
    <w:p w14:paraId="138E9E32" w14:textId="77777777" w:rsidR="00957FB6" w:rsidRPr="00957FB6" w:rsidRDefault="00957FB6" w:rsidP="00957FB6">
      <w:r w:rsidRPr="00957FB6">
        <w:t>This policy establishes criteria and procedures relating to academic tenure at Middle Tennessee State University (MTSU or University).</w:t>
      </w:r>
    </w:p>
    <w:p w14:paraId="6157A294" w14:textId="77777777" w:rsidR="00957FB6" w:rsidRPr="00957FB6" w:rsidRDefault="00957FB6" w:rsidP="00957FB6">
      <w:r w:rsidRPr="00957FB6">
        <w:t>The criteria listed represent minimum University standards for tenure. College and/or department policies relating to the tenure process must meet the criteria as specified herein, but may exceed and be more specific than University standards. All college and department policies will be reviewed for consistency with this policy by the Provost and approved by the President. Approved college and department policies will be made available online. Materials are submitted using the institution’s digital faculty activity software of record, unless the Provost has approved an exception.</w:t>
      </w:r>
    </w:p>
    <w:p w14:paraId="7A04ED5D" w14:textId="77777777" w:rsidR="00957FB6" w:rsidRPr="00957FB6" w:rsidRDefault="00957FB6" w:rsidP="00957FB6">
      <w:r w:rsidRPr="00957FB6">
        <w:rPr>
          <w:b/>
          <w:bCs/>
        </w:rPr>
        <w:t>II. Definitions</w:t>
      </w:r>
    </w:p>
    <w:p w14:paraId="2A1314AE" w14:textId="77777777" w:rsidR="00957FB6" w:rsidRPr="00957FB6" w:rsidRDefault="00957FB6" w:rsidP="00957FB6">
      <w:r w:rsidRPr="00957FB6">
        <w:t>The following general definitions of words and terms used in this policy are subject to further qualification and definition in the subsequent sections of this policy or those of colleges and departments.</w:t>
      </w:r>
    </w:p>
    <w:p w14:paraId="390D0F7C" w14:textId="77777777" w:rsidR="00957FB6" w:rsidRPr="00957FB6" w:rsidRDefault="00957FB6" w:rsidP="00957FB6">
      <w:pPr>
        <w:numPr>
          <w:ilvl w:val="0"/>
          <w:numId w:val="4"/>
        </w:numPr>
      </w:pPr>
      <w:r w:rsidRPr="00957FB6">
        <w:t>Academic Tenure. A personnel designation that guarantees holders of continuing employment at the University until such status is abandoned or removed for adequate cause, for financial exigency, or for curricular reasons. Tenure may be awarded only by positive action of the Board of Trustees (Board).</w:t>
      </w:r>
    </w:p>
    <w:p w14:paraId="4517CB55" w14:textId="77777777" w:rsidR="00957FB6" w:rsidRPr="00957FB6" w:rsidRDefault="00957FB6" w:rsidP="00957FB6">
      <w:pPr>
        <w:numPr>
          <w:ilvl w:val="0"/>
          <w:numId w:val="4"/>
        </w:numPr>
      </w:pPr>
      <w:r w:rsidRPr="00957FB6">
        <w:t>Adequate Cause. A basis upon which a faculty member, either with academic tenure or, as required in this policy, a tenure-track appointment, may be terminated. The specific grounds that constitute adequate cause are set forth in Section VIII.</w:t>
      </w:r>
    </w:p>
    <w:p w14:paraId="3CE05A10" w14:textId="77777777" w:rsidR="00957FB6" w:rsidRPr="00957FB6" w:rsidRDefault="00957FB6" w:rsidP="00957FB6">
      <w:pPr>
        <w:numPr>
          <w:ilvl w:val="0"/>
          <w:numId w:val="4"/>
        </w:numPr>
      </w:pPr>
      <w:r w:rsidRPr="00957FB6">
        <w:t>Financial Exigency. The Board’s formal declaration that the University faces an imminent financial crisis requiring the University to resort to extraordinary means, including the termination of existing and continuing academic and non-academic appointments, to balance the budget.</w:t>
      </w:r>
    </w:p>
    <w:p w14:paraId="05EBFE05" w14:textId="77777777" w:rsidR="00957FB6" w:rsidRPr="00957FB6" w:rsidRDefault="00957FB6" w:rsidP="00957FB6">
      <w:pPr>
        <w:numPr>
          <w:ilvl w:val="0"/>
          <w:numId w:val="4"/>
        </w:numPr>
      </w:pPr>
      <w:r w:rsidRPr="00957FB6">
        <w:t xml:space="preserve">Tenurable Faculty Member. A full-time employee who holds academic rank as assistant professor, associate professor, or professor and is potentially eligible for </w:t>
      </w:r>
      <w:r w:rsidRPr="00957FB6">
        <w:lastRenderedPageBreak/>
        <w:t>tenure. Although full-time non-tenurable faculty appointments are recognized by the University, e.g., temporary, instructor-/coordinator-/clinical-/professional practice-/research-track, “faculty member” in this policy applies only to tenurable faculty positions (assistant professor, associate professor, professor). See </w:t>
      </w:r>
      <w:hyperlink r:id="rId5" w:history="1">
        <w:r w:rsidRPr="00957FB6">
          <w:rPr>
            <w:rStyle w:val="Hyperlink"/>
          </w:rPr>
          <w:t>Policy 202 Faculty Definition, Roles, Responsibilities, and Appointments Types</w:t>
        </w:r>
      </w:hyperlink>
      <w:r w:rsidRPr="00957FB6">
        <w:t>.</w:t>
      </w:r>
    </w:p>
    <w:p w14:paraId="497CB000" w14:textId="77777777" w:rsidR="00957FB6" w:rsidRPr="00957FB6" w:rsidRDefault="00957FB6" w:rsidP="00957FB6">
      <w:pPr>
        <w:numPr>
          <w:ilvl w:val="0"/>
          <w:numId w:val="4"/>
        </w:numPr>
      </w:pPr>
      <w:r w:rsidRPr="00957FB6">
        <w:t>Probationary Employment. Period of full-time professional service by tenure-track faculty members before they have been granted tenure. During this time, they are evaluated by the University to determine whether they are making progress toward a recommendation for tenure. Probationary employment provides an opportunity for faculty members to demonstrate their commitment to the University and for the University to determine whether they meet its stated criteria of quality.</w:t>
      </w:r>
    </w:p>
    <w:p w14:paraId="4F78D3F4" w14:textId="77777777" w:rsidR="00957FB6" w:rsidRPr="00957FB6" w:rsidRDefault="00957FB6" w:rsidP="00957FB6">
      <w:pPr>
        <w:numPr>
          <w:ilvl w:val="0"/>
          <w:numId w:val="4"/>
        </w:numPr>
      </w:pPr>
      <w:r w:rsidRPr="00957FB6">
        <w:t>Tenure Clock. Metaphor used to describe the passage of time during the probationary period, between the date specified in the letter of appointment and the date of the tenure decision.</w:t>
      </w:r>
    </w:p>
    <w:p w14:paraId="69681D51" w14:textId="77777777" w:rsidR="00957FB6" w:rsidRPr="00957FB6" w:rsidRDefault="00957FB6" w:rsidP="00957FB6">
      <w:pPr>
        <w:numPr>
          <w:ilvl w:val="0"/>
          <w:numId w:val="4"/>
        </w:numPr>
      </w:pPr>
      <w:r w:rsidRPr="00957FB6">
        <w:t>Department. Academic unit (Department or School)</w:t>
      </w:r>
    </w:p>
    <w:p w14:paraId="5A3998EC" w14:textId="77777777" w:rsidR="00957FB6" w:rsidRPr="00957FB6" w:rsidRDefault="00957FB6" w:rsidP="00957FB6">
      <w:pPr>
        <w:numPr>
          <w:ilvl w:val="0"/>
          <w:numId w:val="4"/>
        </w:numPr>
      </w:pPr>
      <w:r w:rsidRPr="00957FB6">
        <w:t>Chair. Departmental officer, which includes School Director.</w:t>
      </w:r>
    </w:p>
    <w:p w14:paraId="6EAC702C" w14:textId="77777777" w:rsidR="00957FB6" w:rsidRPr="00957FB6" w:rsidRDefault="00957FB6" w:rsidP="00957FB6">
      <w:pPr>
        <w:numPr>
          <w:ilvl w:val="0"/>
          <w:numId w:val="4"/>
        </w:numPr>
      </w:pPr>
      <w:r w:rsidRPr="00957FB6">
        <w:t>Academic Year. The period of time consisting of the Fall and Spring semesters.</w:t>
      </w:r>
    </w:p>
    <w:p w14:paraId="68582B0A" w14:textId="77777777" w:rsidR="00957FB6" w:rsidRPr="00957FB6" w:rsidRDefault="00957FB6" w:rsidP="00957FB6">
      <w:pPr>
        <w:numPr>
          <w:ilvl w:val="0"/>
          <w:numId w:val="4"/>
        </w:numPr>
      </w:pPr>
      <w:r w:rsidRPr="00957FB6">
        <w:t>Teaching. Any activity that fosters and facilitates student learning, including, but not limited to, instruction, student advising and/or mentoring, assessment, and the development of course materials and courseware.</w:t>
      </w:r>
    </w:p>
    <w:p w14:paraId="1977FD92" w14:textId="77777777" w:rsidR="00957FB6" w:rsidRPr="00957FB6" w:rsidRDefault="00957FB6" w:rsidP="00957FB6">
      <w:pPr>
        <w:numPr>
          <w:ilvl w:val="0"/>
          <w:numId w:val="4"/>
        </w:numPr>
      </w:pPr>
      <w:r w:rsidRPr="00957FB6">
        <w:t>Research/Scholarship/Creative Activity. Research/scholarship/creative activity encompasses the studious inquiry, examination, or discovery that contributes to disciplinary and interdisciplinary bodies of knowledge and is disseminated to an appropriate audience. Research/scholarship/creative activity may include, but is not limited to, disciplinary and interdisciplinary activities that focus on the boundaries of knowledge, field-based scholarship, creative activities (e.g., media production, performances, or other artistic creations), the scholarship of teaching and learning, born-digital scholarship (e.g., digital tools, software for teaching and research, websites, public humanities projects, and grant-writing to support such activities).</w:t>
      </w:r>
    </w:p>
    <w:p w14:paraId="2B4782D6" w14:textId="77777777" w:rsidR="00957FB6" w:rsidRPr="00957FB6" w:rsidRDefault="00957FB6" w:rsidP="00957FB6">
      <w:pPr>
        <w:numPr>
          <w:ilvl w:val="0"/>
          <w:numId w:val="4"/>
        </w:numPr>
      </w:pPr>
      <w:r w:rsidRPr="00957FB6">
        <w:t>Service. Service encompasses University service, professional service, and public service.</w:t>
      </w:r>
    </w:p>
    <w:p w14:paraId="71731971" w14:textId="77777777" w:rsidR="00957FB6" w:rsidRPr="00957FB6" w:rsidRDefault="00957FB6" w:rsidP="00957FB6">
      <w:pPr>
        <w:numPr>
          <w:ilvl w:val="1"/>
          <w:numId w:val="4"/>
        </w:numPr>
      </w:pPr>
      <w:r w:rsidRPr="00957FB6">
        <w:t xml:space="preserve">University service refers to work other than teaching and research/scholarship/creative activity done at the department, college, </w:t>
      </w:r>
      <w:r w:rsidRPr="00957FB6">
        <w:lastRenderedPageBreak/>
        <w:t>and/or University level. Participation in University service is expected of every faculty member.</w:t>
      </w:r>
    </w:p>
    <w:p w14:paraId="67A3EBC0" w14:textId="77777777" w:rsidR="00957FB6" w:rsidRPr="00957FB6" w:rsidRDefault="00957FB6" w:rsidP="00957FB6">
      <w:pPr>
        <w:numPr>
          <w:ilvl w:val="1"/>
          <w:numId w:val="4"/>
        </w:numPr>
      </w:pPr>
      <w:r w:rsidRPr="00957FB6">
        <w:t>Professional service refers to work done for disciplinary professional organizations or for the teaching profession generally.</w:t>
      </w:r>
    </w:p>
    <w:p w14:paraId="16980D94" w14:textId="77777777" w:rsidR="00957FB6" w:rsidRPr="00957FB6" w:rsidRDefault="00957FB6" w:rsidP="00957FB6">
      <w:pPr>
        <w:numPr>
          <w:ilvl w:val="1"/>
          <w:numId w:val="4"/>
        </w:numPr>
      </w:pPr>
      <w:r w:rsidRPr="00957FB6">
        <w:t>Public service refers to the University’s outreach to the community and society, involves sharing professional expertise and should directly support the goals and mission of the University.</w:t>
      </w:r>
    </w:p>
    <w:p w14:paraId="624D9EA9" w14:textId="77777777" w:rsidR="00957FB6" w:rsidRPr="00957FB6" w:rsidRDefault="00957FB6" w:rsidP="00957FB6">
      <w:pPr>
        <w:numPr>
          <w:ilvl w:val="0"/>
          <w:numId w:val="4"/>
        </w:numPr>
      </w:pPr>
      <w:r w:rsidRPr="00957FB6">
        <w:t>Rebuttal. A candidate for tenure may add a letter of rebuttal, addressing and providing evidence of errors of fact, within ten (10) business days of the posting date of the letters from the department promotion and tenure committee, Chair, college tenure and promotion committee, and/or the Dean, as recorded by the faculty activity software.</w:t>
      </w:r>
    </w:p>
    <w:p w14:paraId="56CCA690" w14:textId="77777777" w:rsidR="00957FB6" w:rsidRPr="00957FB6" w:rsidRDefault="00957FB6" w:rsidP="00957FB6">
      <w:r w:rsidRPr="00957FB6">
        <w:rPr>
          <w:b/>
          <w:bCs/>
        </w:rPr>
        <w:t>III.  Tenure Appointments</w:t>
      </w:r>
    </w:p>
    <w:p w14:paraId="041ED51B" w14:textId="77777777" w:rsidR="00957FB6" w:rsidRPr="00957FB6" w:rsidRDefault="00957FB6" w:rsidP="00957FB6">
      <w:pPr>
        <w:numPr>
          <w:ilvl w:val="0"/>
          <w:numId w:val="13"/>
        </w:numPr>
      </w:pPr>
      <w:r w:rsidRPr="00957FB6">
        <w:t>Tenure appointments are guarantees of continued employment during the academic year subject to abandonment or termination as outlined in Section VIII.</w:t>
      </w:r>
    </w:p>
    <w:p w14:paraId="2DE22AC7" w14:textId="77777777" w:rsidR="00957FB6" w:rsidRPr="00957FB6" w:rsidRDefault="00957FB6" w:rsidP="00957FB6">
      <w:pPr>
        <w:numPr>
          <w:ilvl w:val="0"/>
          <w:numId w:val="13"/>
        </w:numPr>
      </w:pPr>
      <w:r w:rsidRPr="00957FB6">
        <w:t>Tenure is awarded only to faculty members with tenure-track contracts following the rigorous vetting described below in Section IV. and to faculty and/or administrators who are recommended for tenure when the contract is issued.</w:t>
      </w:r>
    </w:p>
    <w:p w14:paraId="588FD016" w14:textId="77777777" w:rsidR="00957FB6" w:rsidRPr="00957FB6" w:rsidRDefault="00957FB6" w:rsidP="00957FB6">
      <w:pPr>
        <w:numPr>
          <w:ilvl w:val="0"/>
          <w:numId w:val="13"/>
        </w:numPr>
      </w:pPr>
      <w:r w:rsidRPr="00957FB6">
        <w:t>Tenure resides in the academic departments and recommendations for or against tenure originate with the faculty member’s department.</w:t>
      </w:r>
    </w:p>
    <w:p w14:paraId="202EB3E3" w14:textId="77777777" w:rsidR="00957FB6" w:rsidRPr="00957FB6" w:rsidRDefault="00957FB6" w:rsidP="00957FB6">
      <w:pPr>
        <w:numPr>
          <w:ilvl w:val="0"/>
          <w:numId w:val="13"/>
        </w:numPr>
      </w:pPr>
      <w:r w:rsidRPr="00957FB6">
        <w:t>In general, candidates for tenure must have earned the doctorate or other specified terminal degree in the faculty member’s discipline. The Provost, in consultation with the Dean, Chair, and department faculty, may grant exceptions based upon a candidate’s extraordinary professional qualifications.</w:t>
      </w:r>
    </w:p>
    <w:p w14:paraId="3AB7C16A" w14:textId="77777777" w:rsidR="00957FB6" w:rsidRPr="00957FB6" w:rsidRDefault="00957FB6" w:rsidP="00957FB6">
      <w:pPr>
        <w:numPr>
          <w:ilvl w:val="0"/>
          <w:numId w:val="13"/>
        </w:numPr>
      </w:pPr>
      <w:r w:rsidRPr="00957FB6">
        <w:t>Failure to give timely notice of non-renewal of a tenure-track contract will result in the right of the faculty member to a terminal year of service, not in the awarding of tenure. (See Section VIII. A. 1.)</w:t>
      </w:r>
    </w:p>
    <w:p w14:paraId="3683D0F5" w14:textId="77777777" w:rsidR="00957FB6" w:rsidRPr="00957FB6" w:rsidRDefault="00957FB6" w:rsidP="00957FB6">
      <w:r w:rsidRPr="00957FB6">
        <w:rPr>
          <w:b/>
          <w:bCs/>
        </w:rPr>
        <w:t>IV.  Tenure Process</w:t>
      </w:r>
    </w:p>
    <w:p w14:paraId="79F40B7C" w14:textId="77777777" w:rsidR="00957FB6" w:rsidRPr="00957FB6" w:rsidRDefault="00957FB6" w:rsidP="00957FB6">
      <w:pPr>
        <w:numPr>
          <w:ilvl w:val="0"/>
          <w:numId w:val="3"/>
        </w:numPr>
      </w:pPr>
      <w:r w:rsidRPr="00957FB6">
        <w:t>Tenure is awarded only by positive action of the Board, pursuant to the requirements and procedures of this policy.</w:t>
      </w:r>
    </w:p>
    <w:p w14:paraId="22699500" w14:textId="77777777" w:rsidR="00957FB6" w:rsidRPr="00957FB6" w:rsidRDefault="00957FB6" w:rsidP="00957FB6">
      <w:pPr>
        <w:numPr>
          <w:ilvl w:val="0"/>
          <w:numId w:val="3"/>
        </w:numPr>
      </w:pPr>
      <w:r w:rsidRPr="00957FB6">
        <w:t xml:space="preserve">Tenure-track faculty members in years one, two, four, and five will be evaluated annually by their Chair and department tenure and promotion committee. Copies of </w:t>
      </w:r>
      <w:r w:rsidRPr="00957FB6">
        <w:lastRenderedPageBreak/>
        <w:t>these letters will be uploaded to the faculty activity software for review by the appropriate Dean and the Provost.</w:t>
      </w:r>
    </w:p>
    <w:p w14:paraId="4785EBB4" w14:textId="77777777" w:rsidR="00957FB6" w:rsidRPr="00957FB6" w:rsidRDefault="00957FB6" w:rsidP="00957FB6">
      <w:pPr>
        <w:numPr>
          <w:ilvl w:val="0"/>
          <w:numId w:val="3"/>
        </w:numPr>
      </w:pPr>
      <w:r w:rsidRPr="00957FB6">
        <w:t>Tenure-track faculty entering with zero or one year of credit for prior service will receive a pre-tenure review in the third year of their probationary appointment. Pre-tenure review follows the process of tenure review through the department and college levels as outlined in Section V. Tenure-track faculty entering with two or three years of credit for prior service will receive a pre-tenure review in the fourth year of their probationary appointment. Exceptions must be approved by the Provost.</w:t>
      </w:r>
    </w:p>
    <w:p w14:paraId="77B035E6" w14:textId="77777777" w:rsidR="00957FB6" w:rsidRPr="00957FB6" w:rsidRDefault="00957FB6" w:rsidP="00957FB6">
      <w:pPr>
        <w:numPr>
          <w:ilvl w:val="0"/>
          <w:numId w:val="3"/>
        </w:numPr>
      </w:pPr>
      <w:r w:rsidRPr="00957FB6">
        <w:t>Tenure-track faculty members in year six will receive a full tenure review, to include recommendations by the Provost and President to the Board.</w:t>
      </w:r>
    </w:p>
    <w:p w14:paraId="3E10ACC5" w14:textId="77777777" w:rsidR="00957FB6" w:rsidRPr="00957FB6" w:rsidRDefault="00957FB6" w:rsidP="00957FB6">
      <w:pPr>
        <w:numPr>
          <w:ilvl w:val="0"/>
          <w:numId w:val="3"/>
        </w:numPr>
      </w:pPr>
      <w:r w:rsidRPr="00957FB6">
        <w:t>Candidates choosing to apply for early tenure may forward their candidacy before their sixth year; however, if their application is denied, they may remain at the University for a subsequent academic year, which will be a terminal year.</w:t>
      </w:r>
    </w:p>
    <w:p w14:paraId="20C0D0EB" w14:textId="77777777" w:rsidR="00957FB6" w:rsidRPr="00957FB6" w:rsidRDefault="00957FB6" w:rsidP="00957FB6">
      <w:pPr>
        <w:numPr>
          <w:ilvl w:val="0"/>
          <w:numId w:val="3"/>
        </w:numPr>
      </w:pPr>
      <w:r w:rsidRPr="00957FB6">
        <w:t>Applicants may withdraw from the tenure review process at any point. In doing so, they forfeit claim to future tenure at MTSU.</w:t>
      </w:r>
    </w:p>
    <w:p w14:paraId="201B8890" w14:textId="77777777" w:rsidR="00957FB6" w:rsidRPr="00957FB6" w:rsidRDefault="00957FB6" w:rsidP="00957FB6">
      <w:r w:rsidRPr="00957FB6">
        <w:rPr>
          <w:b/>
          <w:bCs/>
        </w:rPr>
        <w:t>V.  Procedures for Tenure Recommendations</w:t>
      </w:r>
    </w:p>
    <w:p w14:paraId="5B52B0D6" w14:textId="77777777" w:rsidR="00957FB6" w:rsidRPr="00957FB6" w:rsidRDefault="00957FB6" w:rsidP="00957FB6">
      <w:pPr>
        <w:numPr>
          <w:ilvl w:val="0"/>
          <w:numId w:val="9"/>
        </w:numPr>
      </w:pPr>
      <w:r w:rsidRPr="00957FB6">
        <w:t>General Guidelines</w:t>
      </w:r>
    </w:p>
    <w:p w14:paraId="0E56E83F" w14:textId="77777777" w:rsidR="00957FB6" w:rsidRPr="00957FB6" w:rsidRDefault="00957FB6" w:rsidP="00957FB6">
      <w:pPr>
        <w:numPr>
          <w:ilvl w:val="1"/>
          <w:numId w:val="9"/>
        </w:numPr>
      </w:pPr>
      <w:r w:rsidRPr="00957FB6">
        <w:t>Consideration for tenure originates in the department to which the faculty member has been assigned. Candidates for tenure submit the Outline of Faculty Data (OFD) and other supporting materials detailed below using the University’s faculty activity software, unless the Provost has approved an exception.</w:t>
      </w:r>
    </w:p>
    <w:p w14:paraId="37187EF2" w14:textId="77777777" w:rsidR="00957FB6" w:rsidRPr="00957FB6" w:rsidRDefault="00957FB6" w:rsidP="00957FB6">
      <w:pPr>
        <w:numPr>
          <w:ilvl w:val="1"/>
          <w:numId w:val="9"/>
        </w:numPr>
      </w:pPr>
      <w:r w:rsidRPr="00957FB6">
        <w:t>After submission of the OFD, the only materials that may be added to the file are letters from the department committee, Chair, college committee, Dean, and Provost and any rebuttals, due within ten (10) business days of the posting date of the letters of recommendation at each level. </w:t>
      </w:r>
    </w:p>
    <w:p w14:paraId="41CADD62" w14:textId="77777777" w:rsidR="00957FB6" w:rsidRPr="00957FB6" w:rsidRDefault="00957FB6" w:rsidP="00957FB6">
      <w:pPr>
        <w:numPr>
          <w:ilvl w:val="1"/>
          <w:numId w:val="9"/>
        </w:numPr>
      </w:pPr>
      <w:r w:rsidRPr="00957FB6">
        <w:t>Members of department and college tenure and promotion review committees may not make individual recommendations concerning candidates to administrators or other review committees.</w:t>
      </w:r>
    </w:p>
    <w:p w14:paraId="1E9BDFC8" w14:textId="77777777" w:rsidR="00957FB6" w:rsidRPr="00957FB6" w:rsidRDefault="00957FB6" w:rsidP="00957FB6">
      <w:pPr>
        <w:numPr>
          <w:ilvl w:val="1"/>
          <w:numId w:val="9"/>
        </w:numPr>
      </w:pPr>
      <w:r w:rsidRPr="00957FB6">
        <w:t xml:space="preserve">Each spring semester, the Office of the Provost will issue the dates for faculty review and evaluation for the upcoming academic year; and department and </w:t>
      </w:r>
      <w:r w:rsidRPr="00957FB6">
        <w:lastRenderedPageBreak/>
        <w:t>college committees will be provisionally elected pending the Board’s awarding of tenure and promotion.</w:t>
      </w:r>
    </w:p>
    <w:p w14:paraId="5CE4B3B4" w14:textId="77777777" w:rsidR="00957FB6" w:rsidRPr="00957FB6" w:rsidRDefault="00957FB6" w:rsidP="00957FB6">
      <w:pPr>
        <w:numPr>
          <w:ilvl w:val="1"/>
          <w:numId w:val="9"/>
        </w:numPr>
      </w:pPr>
      <w:hyperlink r:id="rId6" w:history="1">
        <w:r w:rsidRPr="00957FB6">
          <w:rPr>
            <w:rStyle w:val="Hyperlink"/>
          </w:rPr>
          <w:t>Policy 816 Nepotism</w:t>
        </w:r>
      </w:hyperlink>
      <w:r w:rsidRPr="00957FB6">
        <w:t> will apply to all levels of the tenure process.</w:t>
      </w:r>
    </w:p>
    <w:p w14:paraId="4CCED522" w14:textId="77777777" w:rsidR="00957FB6" w:rsidRPr="00957FB6" w:rsidRDefault="00957FB6" w:rsidP="00957FB6">
      <w:pPr>
        <w:numPr>
          <w:ilvl w:val="1"/>
          <w:numId w:val="9"/>
        </w:numPr>
      </w:pPr>
      <w:r w:rsidRPr="00957FB6">
        <w:t>Qualified Privilege of Academic Confidentiality for Tenure Review Committees</w:t>
      </w:r>
    </w:p>
    <w:p w14:paraId="35D363E7" w14:textId="77777777" w:rsidR="00957FB6" w:rsidRPr="00957FB6" w:rsidRDefault="00957FB6" w:rsidP="00957FB6">
      <w:pPr>
        <w:numPr>
          <w:ilvl w:val="2"/>
          <w:numId w:val="9"/>
        </w:numPr>
      </w:pPr>
      <w:r w:rsidRPr="00957FB6">
        <w:t>All those serving on committees that make evaluations are expected to observe the highest appropriate standards of confidentiality concerning deliberations. Tenure and promotion review committees have qualified privilege of academic confidentiality against disclosure of individual tenure votes unless evidence casts doubt upon the integrity of the committee. This policy will be interpreted in a manner consistent with the Tennessee Public Records Act, as recorded in T.C.A. § 10-7-101 et seq.</w:t>
      </w:r>
    </w:p>
    <w:p w14:paraId="09AC53A3" w14:textId="77777777" w:rsidR="00957FB6" w:rsidRPr="00957FB6" w:rsidRDefault="00957FB6" w:rsidP="00957FB6">
      <w:pPr>
        <w:numPr>
          <w:ilvl w:val="2"/>
          <w:numId w:val="9"/>
        </w:numPr>
      </w:pPr>
      <w:r w:rsidRPr="00957FB6">
        <w:t>In general, no qualified privilege of academic confidentiality is recognized for proceedings outside of the University. The records created during the tenure process are subject to disclosure pursuant to T.C.A. § 10-7-503 et seq., and information regarding the process may be sought by subpoena or court order.</w:t>
      </w:r>
    </w:p>
    <w:p w14:paraId="331148F7" w14:textId="77777777" w:rsidR="00957FB6" w:rsidRPr="00957FB6" w:rsidRDefault="00957FB6" w:rsidP="00957FB6">
      <w:pPr>
        <w:numPr>
          <w:ilvl w:val="0"/>
          <w:numId w:val="9"/>
        </w:numPr>
      </w:pPr>
      <w:r w:rsidRPr="00957FB6">
        <w:t>Probationary Employment</w:t>
      </w:r>
    </w:p>
    <w:p w14:paraId="392900C6" w14:textId="77777777" w:rsidR="00957FB6" w:rsidRPr="00957FB6" w:rsidRDefault="00957FB6" w:rsidP="00957FB6">
      <w:pPr>
        <w:numPr>
          <w:ilvl w:val="1"/>
          <w:numId w:val="9"/>
        </w:numPr>
      </w:pPr>
      <w:r w:rsidRPr="00957FB6">
        <w:t>The probationary period starts on the date specified in the letter of appointment.</w:t>
      </w:r>
    </w:p>
    <w:p w14:paraId="750F8BFC" w14:textId="77777777" w:rsidR="00957FB6" w:rsidRPr="00957FB6" w:rsidRDefault="00957FB6" w:rsidP="00957FB6">
      <w:pPr>
        <w:numPr>
          <w:ilvl w:val="1"/>
          <w:numId w:val="9"/>
        </w:numPr>
      </w:pPr>
      <w:r w:rsidRPr="00957FB6">
        <w:t>The probationary period of six (6) years may include credit for prior service. Credit toward completion of the probationary period may, at the discretion of the Provost, be given for a maximum of three (3) years of previous full-time service at colleges, universities, or institutes provided that the prior service is relevant to the University’s needs and criteria. Any credit for prior service must be confirmed in writing in the appointment letter.</w:t>
      </w:r>
    </w:p>
    <w:p w14:paraId="707A3D80" w14:textId="77777777" w:rsidR="00957FB6" w:rsidRPr="00957FB6" w:rsidRDefault="00957FB6" w:rsidP="00957FB6">
      <w:pPr>
        <w:numPr>
          <w:ilvl w:val="1"/>
          <w:numId w:val="9"/>
        </w:numPr>
      </w:pPr>
      <w:r w:rsidRPr="00957FB6">
        <w:t>A period of approved leave of absence will be excluded from the requisite period for completion of the probationary period unless the President specified in writing prior to the leave of absence that it will be included in the probationary period. Leaves of absence may not be granted retroactively. During the probationary period, a faculty member may apply for a maximum of two (2) extensions in one (1) year increments.</w:t>
      </w:r>
    </w:p>
    <w:p w14:paraId="1C965A8D" w14:textId="77777777" w:rsidR="00957FB6" w:rsidRPr="00957FB6" w:rsidRDefault="00957FB6" w:rsidP="00957FB6">
      <w:pPr>
        <w:numPr>
          <w:ilvl w:val="1"/>
          <w:numId w:val="9"/>
        </w:numPr>
      </w:pPr>
      <w:r w:rsidRPr="00957FB6">
        <w:lastRenderedPageBreak/>
        <w:t>Faculty members in a tenure-track appointment may request to stop the tenure clock during their probationary period when circumstances interrupt normal progress toward building a case for tenure. Only the President, with the recommendation of the Chair, Dean, and Provost, may grant a request to stop the tenure clock. Faculty members may request to stop the tenure clock for one (1) year if they demonstrate circumstances warranting such interruption. Examples may include personal or family situations requiring time, energy, or attention normally directed to faculty duties and professional development, such as childbirth or adoption, care of dependents, medical conditions or obligations, physical disasters or disruptions, or similar circumstances that require a fundamental alteration of one’s professional life. Once approved, the stop-the-tenure clock year is not counted in the probationary period.</w:t>
      </w:r>
    </w:p>
    <w:p w14:paraId="4F1CA139" w14:textId="77777777" w:rsidR="00957FB6" w:rsidRPr="00957FB6" w:rsidRDefault="00957FB6" w:rsidP="00957FB6">
      <w:pPr>
        <w:numPr>
          <w:ilvl w:val="1"/>
          <w:numId w:val="9"/>
        </w:numPr>
      </w:pPr>
      <w:r w:rsidRPr="00957FB6">
        <w:t>A faculty member who is appointed to an administrative position prior to a tenure award remains eligible for tenure. They must qualify for tenure under department, college, and University guidelines. The time (or prorated portion of time) spent in the administrative position may be credited toward completion of the probationary period.</w:t>
      </w:r>
    </w:p>
    <w:p w14:paraId="1861E4EC" w14:textId="77777777" w:rsidR="00957FB6" w:rsidRPr="00957FB6" w:rsidRDefault="00957FB6" w:rsidP="00957FB6">
      <w:pPr>
        <w:numPr>
          <w:ilvl w:val="1"/>
          <w:numId w:val="9"/>
        </w:numPr>
      </w:pPr>
      <w:r w:rsidRPr="00957FB6">
        <w:t>If a faculty member is serving a probationary period in a department and is subsequently transferred to another department, the faculty member may, with the approval of the Provost, elect to begin a new probationary period on the date of the transfer. If they do not so elect (and confirm in writing to the Provost), time spent in the first appointment will count toward establishing the probationary period.</w:t>
      </w:r>
    </w:p>
    <w:p w14:paraId="7E97E3B5" w14:textId="77777777" w:rsidR="00957FB6" w:rsidRPr="00957FB6" w:rsidRDefault="00957FB6" w:rsidP="00957FB6">
      <w:pPr>
        <w:numPr>
          <w:ilvl w:val="1"/>
          <w:numId w:val="9"/>
        </w:numPr>
      </w:pPr>
      <w:r w:rsidRPr="00957FB6">
        <w:t>Faculty members whose tenure-track appointments begin in January may negotiate at the time of hire whether the spring semester is included in their probationary period, subject to approval by the Dean and Provost.</w:t>
      </w:r>
    </w:p>
    <w:p w14:paraId="24079CE1" w14:textId="77777777" w:rsidR="00957FB6" w:rsidRPr="00957FB6" w:rsidRDefault="00957FB6" w:rsidP="00957FB6">
      <w:pPr>
        <w:numPr>
          <w:ilvl w:val="1"/>
          <w:numId w:val="9"/>
        </w:numPr>
      </w:pPr>
      <w:r w:rsidRPr="00957FB6">
        <w:t>Tenure-track faculty in their sixth year must submit the completed tenure application in accordance with the established calendar unless otherwise stipulated in the employment contract or the tenure clock has been stopped. A faculty member who fails to apply for tenure by the prescribed date will automatically be denied tenure.</w:t>
      </w:r>
    </w:p>
    <w:p w14:paraId="531A1C9C" w14:textId="77777777" w:rsidR="00957FB6" w:rsidRPr="00957FB6" w:rsidRDefault="00957FB6" w:rsidP="00957FB6">
      <w:pPr>
        <w:numPr>
          <w:ilvl w:val="0"/>
          <w:numId w:val="9"/>
        </w:numPr>
      </w:pPr>
      <w:r w:rsidRPr="00957FB6">
        <w:t>Department Review</w:t>
      </w:r>
    </w:p>
    <w:p w14:paraId="2BC86158" w14:textId="77777777" w:rsidR="00957FB6" w:rsidRPr="00957FB6" w:rsidRDefault="00957FB6" w:rsidP="00957FB6">
      <w:pPr>
        <w:numPr>
          <w:ilvl w:val="1"/>
          <w:numId w:val="9"/>
        </w:numPr>
      </w:pPr>
      <w:r w:rsidRPr="00957FB6">
        <w:t xml:space="preserve">All departments will use approved policies that cover the structure, annual election of committee members, and operating procedures of the </w:t>
      </w:r>
      <w:r w:rsidRPr="00957FB6">
        <w:lastRenderedPageBreak/>
        <w:t>department tenure and promotion review committee. A copy of these policies will be available online. At a minimum, these policies will include the following:</w:t>
      </w:r>
    </w:p>
    <w:p w14:paraId="414B2A2F" w14:textId="77777777" w:rsidR="00957FB6" w:rsidRPr="00957FB6" w:rsidRDefault="00957FB6" w:rsidP="00957FB6">
      <w:pPr>
        <w:numPr>
          <w:ilvl w:val="2"/>
          <w:numId w:val="9"/>
        </w:numPr>
      </w:pPr>
      <w:r w:rsidRPr="00957FB6">
        <w:t>Committee members must be tenured;</w:t>
      </w:r>
    </w:p>
    <w:p w14:paraId="7B9E3645" w14:textId="77777777" w:rsidR="00957FB6" w:rsidRPr="00957FB6" w:rsidRDefault="00957FB6" w:rsidP="00957FB6">
      <w:pPr>
        <w:numPr>
          <w:ilvl w:val="2"/>
          <w:numId w:val="9"/>
        </w:numPr>
      </w:pPr>
      <w:r w:rsidRPr="00957FB6">
        <w:t>All full-time tenured and tenure-track faculty members in the department may vote on committee membership;</w:t>
      </w:r>
    </w:p>
    <w:p w14:paraId="7F94F62A" w14:textId="77777777" w:rsidR="00957FB6" w:rsidRPr="00957FB6" w:rsidRDefault="00957FB6" w:rsidP="00957FB6">
      <w:pPr>
        <w:numPr>
          <w:ilvl w:val="2"/>
          <w:numId w:val="9"/>
        </w:numPr>
      </w:pPr>
      <w:r w:rsidRPr="00957FB6">
        <w:t>Non-tenure-track faculty may not vote on committee membership;</w:t>
      </w:r>
    </w:p>
    <w:p w14:paraId="10B4A844" w14:textId="77777777" w:rsidR="00957FB6" w:rsidRPr="00957FB6" w:rsidRDefault="00957FB6" w:rsidP="00957FB6">
      <w:pPr>
        <w:numPr>
          <w:ilvl w:val="2"/>
          <w:numId w:val="9"/>
        </w:numPr>
      </w:pPr>
      <w:r w:rsidRPr="00957FB6">
        <w:t>Candidates for tenure and the Chair may not be members;</w:t>
      </w:r>
    </w:p>
    <w:p w14:paraId="7DA7E7AE" w14:textId="77777777" w:rsidR="00957FB6" w:rsidRPr="00957FB6" w:rsidRDefault="00957FB6" w:rsidP="00957FB6">
      <w:pPr>
        <w:numPr>
          <w:ilvl w:val="2"/>
          <w:numId w:val="9"/>
        </w:numPr>
      </w:pPr>
      <w:r w:rsidRPr="00957FB6">
        <w:t>A committee chair will be elected by the members of the committee;</w:t>
      </w:r>
    </w:p>
    <w:p w14:paraId="2D6FFA25" w14:textId="77777777" w:rsidR="00957FB6" w:rsidRPr="00957FB6" w:rsidRDefault="00957FB6" w:rsidP="00957FB6">
      <w:pPr>
        <w:numPr>
          <w:ilvl w:val="2"/>
          <w:numId w:val="9"/>
        </w:numPr>
      </w:pPr>
      <w:r w:rsidRPr="00957FB6">
        <w:t>Academic rank requirements for committee membership must be stated in department tenure and promotion policy.</w:t>
      </w:r>
      <w:r w:rsidRPr="00957FB6">
        <w:br/>
      </w:r>
      <w:r w:rsidRPr="00957FB6">
        <w:br/>
        <w:t>If the staffing requirements described in the department policy cannot be met (as in the case of an inadequate number of tenured faculty or of specified academic rank), an alternate committee composition may be proposed by the department subject to approval by the Dean and Provost prior to review of the candidate application(s).</w:t>
      </w:r>
    </w:p>
    <w:p w14:paraId="3BDC21B4" w14:textId="77777777" w:rsidR="00957FB6" w:rsidRPr="00957FB6" w:rsidRDefault="00957FB6" w:rsidP="00957FB6">
      <w:pPr>
        <w:numPr>
          <w:ilvl w:val="2"/>
          <w:numId w:val="9"/>
        </w:numPr>
      </w:pPr>
      <w:r w:rsidRPr="00957FB6">
        <w:t>The review process for tenure recommendations at the department level consists of separate and independent considerations by the department tenure and promotion review committee and the Chair.</w:t>
      </w:r>
    </w:p>
    <w:p w14:paraId="0705BC14" w14:textId="77777777" w:rsidR="00957FB6" w:rsidRPr="00957FB6" w:rsidRDefault="00957FB6" w:rsidP="00957FB6">
      <w:pPr>
        <w:numPr>
          <w:ilvl w:val="3"/>
          <w:numId w:val="9"/>
        </w:numPr>
      </w:pPr>
      <w:r w:rsidRPr="00957FB6">
        <w:t>The department tenure and promotion review committee considers each candidate’s qualifications for tenure using the approved department, college, and University criteria and shares their recommendation with the Chair.</w:t>
      </w:r>
    </w:p>
    <w:p w14:paraId="020CFBE6" w14:textId="77777777" w:rsidR="00957FB6" w:rsidRPr="00957FB6" w:rsidRDefault="00957FB6" w:rsidP="00957FB6">
      <w:pPr>
        <w:numPr>
          <w:ilvl w:val="3"/>
          <w:numId w:val="9"/>
        </w:numPr>
      </w:pPr>
      <w:r w:rsidRPr="00957FB6">
        <w:t>The Chair considers each candidate’s qualifications for tenure using the approved department, college, and University criteria and shares their recommendation with the department tenure and promotion committee.</w:t>
      </w:r>
      <w:r w:rsidRPr="00957FB6">
        <w:br/>
      </w:r>
      <w:r w:rsidRPr="00957FB6">
        <w:br/>
        <w:t>If the two recommendations differ, the Chair and committee will meet to discuss, later submitting independent recommendations to award or deny tenure, copying the candidate.</w:t>
      </w:r>
    </w:p>
    <w:p w14:paraId="4728559C" w14:textId="77777777" w:rsidR="00957FB6" w:rsidRPr="00957FB6" w:rsidRDefault="00957FB6" w:rsidP="00957FB6">
      <w:pPr>
        <w:numPr>
          <w:ilvl w:val="0"/>
          <w:numId w:val="9"/>
        </w:numPr>
      </w:pPr>
      <w:r w:rsidRPr="00957FB6">
        <w:lastRenderedPageBreak/>
        <w:t>College Review</w:t>
      </w:r>
    </w:p>
    <w:p w14:paraId="71691E35" w14:textId="77777777" w:rsidR="00957FB6" w:rsidRPr="00957FB6" w:rsidRDefault="00957FB6" w:rsidP="00957FB6">
      <w:pPr>
        <w:numPr>
          <w:ilvl w:val="1"/>
          <w:numId w:val="9"/>
        </w:numPr>
      </w:pPr>
      <w:r w:rsidRPr="00957FB6">
        <w:t>All colleges will use approved policies that cover the structure, election of members to terms of three (3) years, and the operating procedures for the college tenure and promotion review committee. A copy of these policies will be available online. At a minimum, these policies will include the following:</w:t>
      </w:r>
    </w:p>
    <w:p w14:paraId="68B8D49B" w14:textId="77777777" w:rsidR="00957FB6" w:rsidRPr="00957FB6" w:rsidRDefault="00957FB6" w:rsidP="00957FB6">
      <w:pPr>
        <w:numPr>
          <w:ilvl w:val="2"/>
          <w:numId w:val="9"/>
        </w:numPr>
      </w:pPr>
      <w:r w:rsidRPr="00957FB6">
        <w:t>Colleges with six (6) or more departments will elect one (1) faculty member from each department to the committee; colleges with five (5) or fewer will elect two (2) faculty members from each department to the committee. (To provide for committee rotation, those tenured faculty elected to serve on the first college tenure and promotion review committee will draw numbers to determine whether they serve for periods of one (1), two (2), or three (3) years; one-third of the members will rotate off the committee each year.)</w:t>
      </w:r>
    </w:p>
    <w:p w14:paraId="15C13A2B" w14:textId="77777777" w:rsidR="00957FB6" w:rsidRPr="00957FB6" w:rsidRDefault="00957FB6" w:rsidP="00957FB6">
      <w:pPr>
        <w:numPr>
          <w:ilvl w:val="2"/>
          <w:numId w:val="9"/>
        </w:numPr>
      </w:pPr>
      <w:r w:rsidRPr="00957FB6">
        <w:t>Committee members must be tenured;</w:t>
      </w:r>
    </w:p>
    <w:p w14:paraId="30E140C4" w14:textId="77777777" w:rsidR="00957FB6" w:rsidRPr="00957FB6" w:rsidRDefault="00957FB6" w:rsidP="00957FB6">
      <w:pPr>
        <w:numPr>
          <w:ilvl w:val="2"/>
          <w:numId w:val="9"/>
        </w:numPr>
      </w:pPr>
      <w:r w:rsidRPr="00957FB6">
        <w:t>All full-time tenured and tenure-track faculty members in the department may vote on committee membership;</w:t>
      </w:r>
    </w:p>
    <w:p w14:paraId="4C7E5B12" w14:textId="77777777" w:rsidR="00957FB6" w:rsidRPr="00957FB6" w:rsidRDefault="00957FB6" w:rsidP="00957FB6">
      <w:pPr>
        <w:numPr>
          <w:ilvl w:val="2"/>
          <w:numId w:val="9"/>
        </w:numPr>
      </w:pPr>
      <w:r w:rsidRPr="00957FB6">
        <w:t>Non-tenure-track faculty may not vote on committee membership;</w:t>
      </w:r>
    </w:p>
    <w:p w14:paraId="2678A066" w14:textId="77777777" w:rsidR="00957FB6" w:rsidRPr="00957FB6" w:rsidRDefault="00957FB6" w:rsidP="00957FB6">
      <w:pPr>
        <w:numPr>
          <w:ilvl w:val="2"/>
          <w:numId w:val="9"/>
        </w:numPr>
      </w:pPr>
      <w:r w:rsidRPr="00957FB6">
        <w:t>Chairs may not be members;</w:t>
      </w:r>
    </w:p>
    <w:p w14:paraId="7CAE413E" w14:textId="77777777" w:rsidR="00957FB6" w:rsidRPr="00957FB6" w:rsidRDefault="00957FB6" w:rsidP="00957FB6">
      <w:pPr>
        <w:numPr>
          <w:ilvl w:val="2"/>
          <w:numId w:val="9"/>
        </w:numPr>
      </w:pPr>
      <w:r w:rsidRPr="00957FB6">
        <w:t>A committee chair will be elected annually by the members of the committee;</w:t>
      </w:r>
    </w:p>
    <w:p w14:paraId="4409DFB5" w14:textId="77777777" w:rsidR="00957FB6" w:rsidRPr="00957FB6" w:rsidRDefault="00957FB6" w:rsidP="00957FB6">
      <w:pPr>
        <w:numPr>
          <w:ilvl w:val="2"/>
          <w:numId w:val="9"/>
        </w:numPr>
      </w:pPr>
      <w:r w:rsidRPr="00957FB6">
        <w:t>Each college’s policy must state rank requirements for faculty members serving on the college committee.</w:t>
      </w:r>
      <w:r w:rsidRPr="00957FB6">
        <w:br/>
      </w:r>
      <w:r w:rsidRPr="00957FB6">
        <w:br/>
        <w:t>If staffing requirements described in the college policy cannot be met (as in the case of an inadequate number of tenured faculty or of a specified academic rank in a department), an alternate committee composition may be proposed subject to approval by the Provost and Faculty Senate president prior to review of the candidate applications.</w:t>
      </w:r>
      <w:r w:rsidRPr="00957FB6">
        <w:br/>
      </w:r>
      <w:r w:rsidRPr="00957FB6">
        <w:br/>
        <w:t>Each Dean will provide the Faculty Senate president with the names of those elected to the college tenure and promotion review committee according to the timetable specified in the </w:t>
      </w:r>
      <w:hyperlink r:id="rId7" w:history="1">
        <w:r w:rsidRPr="00957FB6">
          <w:rPr>
            <w:rStyle w:val="Hyperlink"/>
          </w:rPr>
          <w:t>Tenure and Promotion Calendar</w:t>
        </w:r>
      </w:hyperlink>
      <w:r w:rsidRPr="00957FB6">
        <w:t xml:space="preserve">. The Faculty Senate president, in consultation with the Faculty Senate Steering Committee, may appoint up to two </w:t>
      </w:r>
      <w:r w:rsidRPr="00957FB6">
        <w:lastRenderedPageBreak/>
        <w:t>(2) additional faculty members to each college tenure and promotion review committee to ensure diversity and appropriate representation.</w:t>
      </w:r>
    </w:p>
    <w:p w14:paraId="49D80A14" w14:textId="77777777" w:rsidR="00957FB6" w:rsidRPr="00957FB6" w:rsidRDefault="00957FB6" w:rsidP="00957FB6">
      <w:pPr>
        <w:numPr>
          <w:ilvl w:val="1"/>
          <w:numId w:val="9"/>
        </w:numPr>
      </w:pPr>
      <w:r w:rsidRPr="00957FB6">
        <w:t>The review process for tenure recommendations at the college level consists of separate and independent considerations by the college tenure and promotion review committee and the Dean.</w:t>
      </w:r>
    </w:p>
    <w:p w14:paraId="00078D9E" w14:textId="77777777" w:rsidR="00957FB6" w:rsidRPr="00957FB6" w:rsidRDefault="00957FB6" w:rsidP="00957FB6">
      <w:pPr>
        <w:numPr>
          <w:ilvl w:val="2"/>
          <w:numId w:val="9"/>
        </w:numPr>
      </w:pPr>
      <w:r w:rsidRPr="00957FB6">
        <w:t>Upon receipt of the recommendations and other materials from the department tenure and promotion review committee and Chair, the college tenure and promotion review committee will consider each candidate’s qualifications for tenure using the approved department, college, and University criteria. Following its review, the college committee shares their recommendation with the Dean.</w:t>
      </w:r>
    </w:p>
    <w:p w14:paraId="3CD08C8A" w14:textId="77777777" w:rsidR="00957FB6" w:rsidRPr="00957FB6" w:rsidRDefault="00957FB6" w:rsidP="00957FB6">
      <w:pPr>
        <w:numPr>
          <w:ilvl w:val="2"/>
          <w:numId w:val="9"/>
        </w:numPr>
      </w:pPr>
      <w:r w:rsidRPr="00957FB6">
        <w:t>The Dean considers each candidate’s qualifications for tenure using the approved department, college, and University criteria and shares their recommendation with the college tenure and promotion committee.</w:t>
      </w:r>
      <w:r w:rsidRPr="00957FB6">
        <w:br/>
      </w:r>
      <w:r w:rsidRPr="00957FB6">
        <w:br/>
        <w:t>If the two recommendations differ, the Dean and committee will meet to discuss, later submitting independent recommendations to award or deny tenure, copying the candidate.</w:t>
      </w:r>
    </w:p>
    <w:p w14:paraId="27AC4F12" w14:textId="77777777" w:rsidR="00957FB6" w:rsidRPr="00957FB6" w:rsidRDefault="00957FB6" w:rsidP="00957FB6">
      <w:pPr>
        <w:numPr>
          <w:ilvl w:val="0"/>
          <w:numId w:val="9"/>
        </w:numPr>
      </w:pPr>
      <w:r w:rsidRPr="00957FB6">
        <w:t>Provost’s Review</w:t>
      </w:r>
    </w:p>
    <w:p w14:paraId="18622ADA" w14:textId="77777777" w:rsidR="00957FB6" w:rsidRPr="00957FB6" w:rsidRDefault="00957FB6" w:rsidP="00957FB6">
      <w:pPr>
        <w:numPr>
          <w:ilvl w:val="1"/>
          <w:numId w:val="9"/>
        </w:numPr>
      </w:pPr>
      <w:r w:rsidRPr="00957FB6">
        <w:t>The Provost considers each candidate’s qualifications using approved department, college, and University criteria; reviews the recommendations of the department tenure and promotion review committees, the Chair, college tenure and promotion review committees, and Dean; and forwards all materials, along with their recommendation to the President, copying the Dean, Chair, and faculty member.</w:t>
      </w:r>
    </w:p>
    <w:p w14:paraId="0912A159" w14:textId="77777777" w:rsidR="00957FB6" w:rsidRPr="00957FB6" w:rsidRDefault="00957FB6" w:rsidP="00957FB6">
      <w:pPr>
        <w:numPr>
          <w:ilvl w:val="1"/>
          <w:numId w:val="9"/>
        </w:numPr>
      </w:pPr>
      <w:r w:rsidRPr="00957FB6">
        <w:t>The appeals process, outlined in </w:t>
      </w:r>
      <w:hyperlink r:id="rId8" w:history="1">
        <w:r w:rsidRPr="00957FB6">
          <w:rPr>
            <w:rStyle w:val="Hyperlink"/>
          </w:rPr>
          <w:t>Policy 206 Tenure and Promotion Appeals</w:t>
        </w:r>
      </w:hyperlink>
      <w:r w:rsidRPr="00957FB6">
        <w:t>, may begin after the Provost has notified the candidate of their recommendation. The President’s letter with the tenure recommendation will be sent after the appeals process is completed.</w:t>
      </w:r>
    </w:p>
    <w:p w14:paraId="2AC496FE" w14:textId="77777777" w:rsidR="00957FB6" w:rsidRPr="00957FB6" w:rsidRDefault="00957FB6" w:rsidP="00957FB6">
      <w:pPr>
        <w:numPr>
          <w:ilvl w:val="0"/>
          <w:numId w:val="9"/>
        </w:numPr>
      </w:pPr>
      <w:r w:rsidRPr="00957FB6">
        <w:t>President’s Review</w:t>
      </w:r>
      <w:r w:rsidRPr="00957FB6">
        <w:br/>
      </w:r>
      <w:r w:rsidRPr="00957FB6">
        <w:br/>
        <w:t xml:space="preserve">The President considers each candidate’s qualifications using approved department, college, and University criteria; reviews the recommendations of Chair, department tenure and promotion review committee, college tenure and promotion </w:t>
      </w:r>
      <w:r w:rsidRPr="00957FB6">
        <w:lastRenderedPageBreak/>
        <w:t>review committee, Dean, and Provost for each candidate; and makes recommendations to the Board. The President will notify candidates, Chairs, Deans, and Provost of their recommendations. When notified of official action by the Board, the President will provide written confirmation of the Board’s award of tenure to the candidates, Chairs, Deans, and Provost.</w:t>
      </w:r>
    </w:p>
    <w:p w14:paraId="52E168F0" w14:textId="77777777" w:rsidR="00957FB6" w:rsidRPr="00957FB6" w:rsidRDefault="00957FB6" w:rsidP="00957FB6">
      <w:r w:rsidRPr="00957FB6">
        <w:rPr>
          <w:b/>
          <w:bCs/>
        </w:rPr>
        <w:t>VI.  Criteria to Be Considered in Tenure Recommendations</w:t>
      </w:r>
    </w:p>
    <w:p w14:paraId="2C8390C9" w14:textId="77777777" w:rsidR="00957FB6" w:rsidRPr="00957FB6" w:rsidRDefault="00957FB6" w:rsidP="00957FB6">
      <w:pPr>
        <w:numPr>
          <w:ilvl w:val="0"/>
          <w:numId w:val="6"/>
        </w:numPr>
      </w:pPr>
      <w:r w:rsidRPr="00957FB6">
        <w:t>General Tenure Criteria</w:t>
      </w:r>
    </w:p>
    <w:p w14:paraId="4E564171" w14:textId="77777777" w:rsidR="00957FB6" w:rsidRPr="00957FB6" w:rsidRDefault="00957FB6" w:rsidP="00957FB6">
      <w:pPr>
        <w:numPr>
          <w:ilvl w:val="1"/>
          <w:numId w:val="6"/>
        </w:numPr>
      </w:pPr>
      <w:r w:rsidRPr="00957FB6">
        <w:t>Faculty members being considered for tenure must demonstrate commitment to the goals of MTSU. As institutional citizens, they will adhere to high ethical standards.</w:t>
      </w:r>
    </w:p>
    <w:p w14:paraId="5E195E65" w14:textId="77777777" w:rsidR="00957FB6" w:rsidRPr="00957FB6" w:rsidRDefault="00957FB6" w:rsidP="00957FB6">
      <w:pPr>
        <w:numPr>
          <w:ilvl w:val="1"/>
          <w:numId w:val="6"/>
        </w:numPr>
      </w:pPr>
      <w:r w:rsidRPr="00957FB6">
        <w:t>Candidates will be evaluated with respect to their performance in (a) teaching, (b) research/scholarship/creative activity, and (c) service. They must demonstrate high-quality performance in teaching, high-quality performance in either research/scholarship/creative activity or service, and quality performance in the remaining area. College and department criteria, however, may require high-quality performance in both teaching and research/scholarship/creative activity, in which case those requirements will supersede the University’s requirements. </w:t>
      </w:r>
    </w:p>
    <w:p w14:paraId="0E473A70" w14:textId="77777777" w:rsidR="00957FB6" w:rsidRPr="00957FB6" w:rsidRDefault="00957FB6" w:rsidP="00957FB6">
      <w:pPr>
        <w:numPr>
          <w:ilvl w:val="1"/>
          <w:numId w:val="6"/>
        </w:numPr>
      </w:pPr>
      <w:r w:rsidRPr="00957FB6">
        <w:t>In all categories of evaluation, documentation of quality as evaluated by peers will be stressed over quantity. Within the context of teaching, research/scholarship/creative activity, and service, the faculty member must demonstrate willingness to support the mission and goals of the department, the college, and University.</w:t>
      </w:r>
    </w:p>
    <w:p w14:paraId="5D9983D2" w14:textId="77777777" w:rsidR="00957FB6" w:rsidRPr="00957FB6" w:rsidRDefault="00957FB6" w:rsidP="00957FB6">
      <w:pPr>
        <w:numPr>
          <w:ilvl w:val="0"/>
          <w:numId w:val="6"/>
        </w:numPr>
      </w:pPr>
      <w:r w:rsidRPr="00957FB6">
        <w:t>Outline of Faculty Data and Supporting Materials</w:t>
      </w:r>
      <w:r w:rsidRPr="00957FB6">
        <w:br/>
      </w:r>
      <w:r w:rsidRPr="00957FB6">
        <w:br/>
        <w:t>Candidates for tenure will submit their OFD (including Workload Part A) and all appropriate materials to support activities in teaching, research/scholarship/creative activity, and service.</w:t>
      </w:r>
    </w:p>
    <w:p w14:paraId="656304C6" w14:textId="77777777" w:rsidR="00957FB6" w:rsidRPr="00957FB6" w:rsidRDefault="00957FB6" w:rsidP="00957FB6">
      <w:pPr>
        <w:numPr>
          <w:ilvl w:val="0"/>
          <w:numId w:val="6"/>
        </w:numPr>
      </w:pPr>
      <w:r w:rsidRPr="00957FB6">
        <w:t>Teaching</w:t>
      </w:r>
      <w:r w:rsidRPr="00957FB6">
        <w:br/>
      </w:r>
      <w:r w:rsidRPr="00957FB6">
        <w:br/>
        <w:t>Because effective teaching is an essential qualification for tenure, tenure should not be granted in the absence of clear evidence of a candidate’s teaching ability and potential for continued development.</w:t>
      </w:r>
    </w:p>
    <w:p w14:paraId="22BB18F1" w14:textId="77777777" w:rsidR="00957FB6" w:rsidRPr="00957FB6" w:rsidRDefault="00957FB6" w:rsidP="00957FB6">
      <w:pPr>
        <w:numPr>
          <w:ilvl w:val="1"/>
          <w:numId w:val="6"/>
        </w:numPr>
      </w:pPr>
      <w:r w:rsidRPr="00957FB6">
        <w:lastRenderedPageBreak/>
        <w:t>Candidates for tenure must demonstrate high-quality performance in teaching. Departments may assign varying degrees of significance to the following activities:</w:t>
      </w:r>
    </w:p>
    <w:p w14:paraId="7EB8966F" w14:textId="77777777" w:rsidR="00957FB6" w:rsidRPr="00957FB6" w:rsidRDefault="00957FB6" w:rsidP="00957FB6">
      <w:pPr>
        <w:numPr>
          <w:ilvl w:val="2"/>
          <w:numId w:val="6"/>
        </w:numPr>
      </w:pPr>
      <w:r w:rsidRPr="00957FB6">
        <w:t>Performance in teaching as evaluated by students and peers;</w:t>
      </w:r>
    </w:p>
    <w:p w14:paraId="0A702C12" w14:textId="77777777" w:rsidR="00957FB6" w:rsidRPr="00957FB6" w:rsidRDefault="00957FB6" w:rsidP="00957FB6">
      <w:pPr>
        <w:numPr>
          <w:ilvl w:val="2"/>
          <w:numId w:val="6"/>
        </w:numPr>
      </w:pPr>
      <w:r w:rsidRPr="00957FB6">
        <w:t>Performance in advising and mentoring;</w:t>
      </w:r>
    </w:p>
    <w:p w14:paraId="0C5758E1" w14:textId="77777777" w:rsidR="00957FB6" w:rsidRPr="00957FB6" w:rsidRDefault="00957FB6" w:rsidP="00957FB6">
      <w:pPr>
        <w:numPr>
          <w:ilvl w:val="2"/>
          <w:numId w:val="6"/>
        </w:numPr>
      </w:pPr>
      <w:r w:rsidRPr="00957FB6">
        <w:t>Performance in assessment activities;</w:t>
      </w:r>
    </w:p>
    <w:p w14:paraId="0DF954E8" w14:textId="77777777" w:rsidR="00957FB6" w:rsidRPr="00957FB6" w:rsidRDefault="00957FB6" w:rsidP="00957FB6">
      <w:pPr>
        <w:numPr>
          <w:ilvl w:val="2"/>
          <w:numId w:val="6"/>
        </w:numPr>
      </w:pPr>
      <w:r w:rsidRPr="00957FB6">
        <w:t>Improvement of their own courses and the larger curriculum;</w:t>
      </w:r>
    </w:p>
    <w:p w14:paraId="313AFF5B" w14:textId="77777777" w:rsidR="00957FB6" w:rsidRPr="00957FB6" w:rsidRDefault="00957FB6" w:rsidP="00957FB6">
      <w:pPr>
        <w:numPr>
          <w:ilvl w:val="2"/>
          <w:numId w:val="6"/>
        </w:numPr>
      </w:pPr>
      <w:r w:rsidRPr="00957FB6">
        <w:t>Effectiveness in teaching methods, including efforts to improve pedagogy;</w:t>
      </w:r>
    </w:p>
    <w:p w14:paraId="3F630CF1" w14:textId="77777777" w:rsidR="00957FB6" w:rsidRPr="00957FB6" w:rsidRDefault="00957FB6" w:rsidP="00957FB6">
      <w:pPr>
        <w:numPr>
          <w:ilvl w:val="2"/>
          <w:numId w:val="6"/>
        </w:numPr>
      </w:pPr>
      <w:r w:rsidRPr="00957FB6">
        <w:t>Supervision of specialized instructional activities (student research/scholarship/creative activity, service learning, experiential learning, thesis and dissertation direction, internships, student teaching, etc.);</w:t>
      </w:r>
    </w:p>
    <w:p w14:paraId="55F44CF2" w14:textId="77777777" w:rsidR="00957FB6" w:rsidRPr="00957FB6" w:rsidRDefault="00957FB6" w:rsidP="00957FB6">
      <w:pPr>
        <w:numPr>
          <w:ilvl w:val="2"/>
          <w:numId w:val="6"/>
        </w:numPr>
      </w:pPr>
      <w:r w:rsidRPr="00957FB6">
        <w:t>Honors received and recognition for teaching;</w:t>
      </w:r>
    </w:p>
    <w:p w14:paraId="1838C020" w14:textId="77777777" w:rsidR="00957FB6" w:rsidRPr="00957FB6" w:rsidRDefault="00957FB6" w:rsidP="00957FB6">
      <w:pPr>
        <w:numPr>
          <w:ilvl w:val="2"/>
          <w:numId w:val="6"/>
        </w:numPr>
      </w:pPr>
      <w:r w:rsidRPr="00957FB6">
        <w:t>Internal and external funding for instructional activities;</w:t>
      </w:r>
    </w:p>
    <w:p w14:paraId="542F47CB" w14:textId="77777777" w:rsidR="00957FB6" w:rsidRPr="00957FB6" w:rsidRDefault="00957FB6" w:rsidP="00957FB6">
      <w:pPr>
        <w:numPr>
          <w:ilvl w:val="2"/>
          <w:numId w:val="6"/>
        </w:numPr>
      </w:pPr>
      <w:r w:rsidRPr="00957FB6">
        <w:t>Contributions to teaching, e.g., textbooks, articles, workshops, presentations, instructional technology resources.</w:t>
      </w:r>
    </w:p>
    <w:p w14:paraId="34E20B1E" w14:textId="77777777" w:rsidR="00957FB6" w:rsidRPr="00957FB6" w:rsidRDefault="00957FB6" w:rsidP="00957FB6">
      <w:pPr>
        <w:numPr>
          <w:ilvl w:val="1"/>
          <w:numId w:val="6"/>
        </w:numPr>
      </w:pPr>
      <w:r w:rsidRPr="00957FB6">
        <w:t>Documentation</w:t>
      </w:r>
    </w:p>
    <w:p w14:paraId="5ED1459A" w14:textId="77777777" w:rsidR="00957FB6" w:rsidRPr="00957FB6" w:rsidRDefault="00957FB6" w:rsidP="00957FB6">
      <w:pPr>
        <w:numPr>
          <w:ilvl w:val="2"/>
          <w:numId w:val="6"/>
        </w:numPr>
      </w:pPr>
      <w:r w:rsidRPr="00957FB6">
        <w:t>Supporting materials will include the candidate’s summary of activities and accomplishments in teaching, syllabi for each unique course, evidence of evaluation by faculty peers, and the one-page quantitative summaries of student evaluations for each course section evaluated during the probationary period.</w:t>
      </w:r>
    </w:p>
    <w:p w14:paraId="1D681EA2" w14:textId="77777777" w:rsidR="00957FB6" w:rsidRPr="00957FB6" w:rsidRDefault="00957FB6" w:rsidP="00957FB6">
      <w:pPr>
        <w:numPr>
          <w:ilvl w:val="2"/>
          <w:numId w:val="6"/>
        </w:numPr>
      </w:pPr>
      <w:r w:rsidRPr="00957FB6">
        <w:t>Other supporting materials may include selected course documents, assessment materials and reports, grant proposals, additional student input, results of alumni surveys and/or student exit interviews, and textbooks or published contributions to pedagogy.</w:t>
      </w:r>
    </w:p>
    <w:p w14:paraId="3E6BDFBA" w14:textId="77777777" w:rsidR="00957FB6" w:rsidRPr="00957FB6" w:rsidRDefault="00957FB6" w:rsidP="00957FB6">
      <w:pPr>
        <w:numPr>
          <w:ilvl w:val="0"/>
          <w:numId w:val="6"/>
        </w:numPr>
      </w:pPr>
      <w:r w:rsidRPr="00957FB6">
        <w:t>Research/Scholarship/Creative Activity</w:t>
      </w:r>
    </w:p>
    <w:p w14:paraId="4B72C939" w14:textId="77777777" w:rsidR="00957FB6" w:rsidRPr="00957FB6" w:rsidRDefault="00957FB6" w:rsidP="00957FB6">
      <w:pPr>
        <w:numPr>
          <w:ilvl w:val="1"/>
          <w:numId w:val="6"/>
        </w:numPr>
      </w:pPr>
      <w:r w:rsidRPr="00957FB6">
        <w:t xml:space="preserve">To be awarded tenure, candidates must present evidence of, at minimum, quality research/scholarship/creative activity. Departments and/or colleges </w:t>
      </w:r>
      <w:r w:rsidRPr="00957FB6">
        <w:lastRenderedPageBreak/>
        <w:t>may assign varying degrees of significance to the following activities, based upon their policies:</w:t>
      </w:r>
    </w:p>
    <w:p w14:paraId="0D9E63B4" w14:textId="77777777" w:rsidR="00957FB6" w:rsidRPr="00957FB6" w:rsidRDefault="00957FB6" w:rsidP="00957FB6">
      <w:pPr>
        <w:numPr>
          <w:ilvl w:val="2"/>
          <w:numId w:val="6"/>
        </w:numPr>
      </w:pPr>
      <w:r w:rsidRPr="00957FB6">
        <w:t>Participation in research/scholarship/creative activity, which may include collaboration with undergraduate and/or graduate students.</w:t>
      </w:r>
    </w:p>
    <w:p w14:paraId="1063BB9F" w14:textId="77777777" w:rsidR="00957FB6" w:rsidRPr="00957FB6" w:rsidRDefault="00957FB6" w:rsidP="00957FB6">
      <w:pPr>
        <w:numPr>
          <w:ilvl w:val="2"/>
          <w:numId w:val="6"/>
        </w:numPr>
      </w:pPr>
      <w:r w:rsidRPr="00957FB6">
        <w:t>Submission of internal and external funding proposals for research/scholarship/creative activity.</w:t>
      </w:r>
    </w:p>
    <w:p w14:paraId="5D218453" w14:textId="77777777" w:rsidR="00957FB6" w:rsidRPr="00957FB6" w:rsidRDefault="00957FB6" w:rsidP="00957FB6">
      <w:pPr>
        <w:numPr>
          <w:ilvl w:val="1"/>
          <w:numId w:val="6"/>
        </w:numPr>
      </w:pPr>
      <w:r w:rsidRPr="00957FB6">
        <w:t>Documentation</w:t>
      </w:r>
    </w:p>
    <w:p w14:paraId="69DE3B84" w14:textId="77777777" w:rsidR="00957FB6" w:rsidRPr="00957FB6" w:rsidRDefault="00957FB6" w:rsidP="00957FB6">
      <w:pPr>
        <w:numPr>
          <w:ilvl w:val="2"/>
          <w:numId w:val="6"/>
        </w:numPr>
      </w:pPr>
      <w:r w:rsidRPr="00957FB6">
        <w:t>Summary of activities and accomplishments in Research/Scholarship/Creative Activity.</w:t>
      </w:r>
    </w:p>
    <w:p w14:paraId="0D9E2F37" w14:textId="77777777" w:rsidR="00957FB6" w:rsidRPr="00957FB6" w:rsidRDefault="00957FB6" w:rsidP="00957FB6">
      <w:pPr>
        <w:numPr>
          <w:ilvl w:val="2"/>
          <w:numId w:val="6"/>
        </w:numPr>
      </w:pPr>
      <w:r w:rsidRPr="00957FB6">
        <w:t>Supporting materials may include, but will not be limited to, the following:</w:t>
      </w:r>
    </w:p>
    <w:p w14:paraId="088618EA" w14:textId="77777777" w:rsidR="00957FB6" w:rsidRPr="00957FB6" w:rsidRDefault="00957FB6" w:rsidP="00957FB6">
      <w:pPr>
        <w:numPr>
          <w:ilvl w:val="3"/>
          <w:numId w:val="6"/>
        </w:numPr>
      </w:pPr>
      <w:r w:rsidRPr="00957FB6">
        <w:t>Reputable, high-quality peer-reviewed publications, including articles, monographs, books, electronic media, and other published works, as well as juried and/or peer-reviewed born-digital scholarly objects. Non-peer-reviewed publications may be submitted and will be evaluated accordingly.</w:t>
      </w:r>
    </w:p>
    <w:p w14:paraId="1B768ADF" w14:textId="77777777" w:rsidR="00957FB6" w:rsidRPr="00957FB6" w:rsidRDefault="00957FB6" w:rsidP="00957FB6">
      <w:pPr>
        <w:numPr>
          <w:ilvl w:val="3"/>
          <w:numId w:val="6"/>
        </w:numPr>
      </w:pPr>
      <w:r w:rsidRPr="00957FB6">
        <w:t>Funded external or internal grants, with weight given to grants from external agencies and organizations;</w:t>
      </w:r>
    </w:p>
    <w:p w14:paraId="2DBA59E4" w14:textId="77777777" w:rsidR="00957FB6" w:rsidRPr="00957FB6" w:rsidRDefault="00957FB6" w:rsidP="00957FB6">
      <w:pPr>
        <w:numPr>
          <w:ilvl w:val="3"/>
          <w:numId w:val="6"/>
        </w:numPr>
      </w:pPr>
      <w:r w:rsidRPr="00957FB6">
        <w:t>Written reviews and evaluations by qualified peers of performances, compositions, and other creative activities;</w:t>
      </w:r>
    </w:p>
    <w:p w14:paraId="6117413D" w14:textId="77777777" w:rsidR="00957FB6" w:rsidRPr="00957FB6" w:rsidRDefault="00957FB6" w:rsidP="00957FB6">
      <w:pPr>
        <w:numPr>
          <w:ilvl w:val="3"/>
          <w:numId w:val="6"/>
        </w:numPr>
      </w:pPr>
      <w:r w:rsidRPr="00957FB6">
        <w:t>Published programs or reviews of public performance or public display;</w:t>
      </w:r>
    </w:p>
    <w:p w14:paraId="542EB0F4" w14:textId="77777777" w:rsidR="00957FB6" w:rsidRPr="00957FB6" w:rsidRDefault="00957FB6" w:rsidP="00957FB6">
      <w:pPr>
        <w:numPr>
          <w:ilvl w:val="3"/>
          <w:numId w:val="6"/>
        </w:numPr>
      </w:pPr>
      <w:r w:rsidRPr="00957FB6">
        <w:t>Presentations to one’s professional peers at regional, national, or international meetings/conferences;</w:t>
      </w:r>
    </w:p>
    <w:p w14:paraId="1E475AC8" w14:textId="77777777" w:rsidR="00957FB6" w:rsidRPr="00957FB6" w:rsidRDefault="00957FB6" w:rsidP="00957FB6">
      <w:pPr>
        <w:numPr>
          <w:ilvl w:val="3"/>
          <w:numId w:val="6"/>
        </w:numPr>
      </w:pPr>
      <w:r w:rsidRPr="00957FB6">
        <w:t>The scholarship of teaching and learning (SOTL), including textbooks, educational articles, instructional technology resources, and innovative contributions to teaching;</w:t>
      </w:r>
    </w:p>
    <w:p w14:paraId="327271D7" w14:textId="77777777" w:rsidR="00957FB6" w:rsidRPr="00957FB6" w:rsidRDefault="00957FB6" w:rsidP="00957FB6">
      <w:pPr>
        <w:numPr>
          <w:ilvl w:val="3"/>
          <w:numId w:val="6"/>
        </w:numPr>
      </w:pPr>
      <w:r w:rsidRPr="00957FB6">
        <w:t>Unfunded proposals for external grants, where the documentation supports the quality of the proposal.</w:t>
      </w:r>
    </w:p>
    <w:p w14:paraId="6B860E02" w14:textId="77777777" w:rsidR="00957FB6" w:rsidRPr="00957FB6" w:rsidRDefault="00957FB6" w:rsidP="00957FB6">
      <w:pPr>
        <w:numPr>
          <w:ilvl w:val="2"/>
          <w:numId w:val="6"/>
        </w:numPr>
      </w:pPr>
      <w:r w:rsidRPr="00957FB6">
        <w:t>Documentation must be included to support a designation of accepted and/or in press.</w:t>
      </w:r>
    </w:p>
    <w:p w14:paraId="10D458D1" w14:textId="77777777" w:rsidR="00957FB6" w:rsidRPr="00957FB6" w:rsidRDefault="00957FB6" w:rsidP="00957FB6">
      <w:pPr>
        <w:numPr>
          <w:ilvl w:val="0"/>
          <w:numId w:val="6"/>
        </w:numPr>
      </w:pPr>
      <w:r w:rsidRPr="00957FB6">
        <w:lastRenderedPageBreak/>
        <w:t>Service</w:t>
      </w:r>
    </w:p>
    <w:p w14:paraId="3D600798" w14:textId="77777777" w:rsidR="00957FB6" w:rsidRPr="00957FB6" w:rsidRDefault="00957FB6" w:rsidP="00957FB6">
      <w:pPr>
        <w:numPr>
          <w:ilvl w:val="1"/>
          <w:numId w:val="6"/>
        </w:numPr>
      </w:pPr>
      <w:r w:rsidRPr="00957FB6">
        <w:t>To be tenured, candidates must demonstrate, at minimum, quality service. Departments and/or colleges may assign varying degrees of significance to the following activities based upon their policies:</w:t>
      </w:r>
    </w:p>
    <w:p w14:paraId="28101881" w14:textId="77777777" w:rsidR="00957FB6" w:rsidRPr="00957FB6" w:rsidRDefault="00957FB6" w:rsidP="00957FB6">
      <w:pPr>
        <w:numPr>
          <w:ilvl w:val="2"/>
          <w:numId w:val="6"/>
        </w:numPr>
      </w:pPr>
      <w:r w:rsidRPr="00957FB6">
        <w:t>University service refers to work other than teaching and research/scholarship/creative activity performed at the department, college, and/or University level. University service includes, but is not limited to, meaningful participation on department, college, and University committees. University service also includes taking a role in shared governance, such as service as a Faculty Senator, on a specially appointed task force, and/or on a University search committee. It also includes activities that contribute to the professional development of faculty, as well as to the recruitment, retention, progression, graduation, and post-graduation career placement of students.</w:t>
      </w:r>
    </w:p>
    <w:p w14:paraId="0C88CEE1" w14:textId="77777777" w:rsidR="00957FB6" w:rsidRPr="00957FB6" w:rsidRDefault="00957FB6" w:rsidP="00957FB6">
      <w:pPr>
        <w:numPr>
          <w:ilvl w:val="2"/>
          <w:numId w:val="6"/>
        </w:numPr>
      </w:pPr>
      <w:r w:rsidRPr="00957FB6">
        <w:t>Professional service refers to the work done for disciplinary professional organizations or for the teaching profession generally. Service to the profession includes, but is not limited to, association leadership, accreditation review, journal editorship, article/manuscript/grant proposal review, guest lecturing on other campuses, and other appropriate activities. Examples of significant service would be that done by an officer of a professional organization or a member of the editorial staff of a journal.</w:t>
      </w:r>
    </w:p>
    <w:p w14:paraId="7775422F" w14:textId="77777777" w:rsidR="00957FB6" w:rsidRPr="00957FB6" w:rsidRDefault="00957FB6" w:rsidP="00957FB6">
      <w:pPr>
        <w:numPr>
          <w:ilvl w:val="2"/>
          <w:numId w:val="6"/>
        </w:numPr>
      </w:pPr>
      <w:r w:rsidRPr="00957FB6">
        <w:t>Public service, the University’s outreach to the community and society, involves sharing professional expertise and should directly support the goals and mission of the University.</w:t>
      </w:r>
    </w:p>
    <w:p w14:paraId="68790AF8" w14:textId="77777777" w:rsidR="00957FB6" w:rsidRPr="00957FB6" w:rsidRDefault="00957FB6" w:rsidP="00957FB6">
      <w:pPr>
        <w:numPr>
          <w:ilvl w:val="1"/>
          <w:numId w:val="6"/>
        </w:numPr>
      </w:pPr>
      <w:r w:rsidRPr="00957FB6">
        <w:t>Documentation</w:t>
      </w:r>
    </w:p>
    <w:p w14:paraId="06A6BCB7" w14:textId="77777777" w:rsidR="00957FB6" w:rsidRPr="00957FB6" w:rsidRDefault="00957FB6" w:rsidP="00957FB6">
      <w:pPr>
        <w:numPr>
          <w:ilvl w:val="2"/>
          <w:numId w:val="6"/>
        </w:numPr>
      </w:pPr>
      <w:r w:rsidRPr="00957FB6">
        <w:t>Summary of activities and accomplishments in service.</w:t>
      </w:r>
    </w:p>
    <w:p w14:paraId="45A26C2E" w14:textId="77777777" w:rsidR="00957FB6" w:rsidRPr="00957FB6" w:rsidRDefault="00957FB6" w:rsidP="00957FB6">
      <w:pPr>
        <w:numPr>
          <w:ilvl w:val="2"/>
          <w:numId w:val="6"/>
        </w:numPr>
      </w:pPr>
      <w:r w:rsidRPr="00957FB6">
        <w:t>Supporting materials may include, but will not be limited to, the following:</w:t>
      </w:r>
    </w:p>
    <w:p w14:paraId="031D074B" w14:textId="77777777" w:rsidR="00957FB6" w:rsidRPr="00957FB6" w:rsidRDefault="00957FB6" w:rsidP="00957FB6">
      <w:pPr>
        <w:numPr>
          <w:ilvl w:val="3"/>
          <w:numId w:val="6"/>
        </w:numPr>
      </w:pPr>
      <w:r w:rsidRPr="00957FB6">
        <w:t xml:space="preserve">An evaluation of the effectiveness of the candidate’s service, as judged by its impact. This should include indices of the success of the service activities, in terms of improvement of communities, programs, operating agencies, production </w:t>
      </w:r>
      <w:r w:rsidRPr="00957FB6">
        <w:lastRenderedPageBreak/>
        <w:t>processes, or management practices; of satisfaction with the service provided by the candidate; and of the magnitude and complexity of the work.</w:t>
      </w:r>
    </w:p>
    <w:p w14:paraId="0BAD6EEA" w14:textId="77777777" w:rsidR="00957FB6" w:rsidRPr="00957FB6" w:rsidRDefault="00957FB6" w:rsidP="00957FB6">
      <w:pPr>
        <w:numPr>
          <w:ilvl w:val="3"/>
          <w:numId w:val="6"/>
        </w:numPr>
      </w:pPr>
      <w:r w:rsidRPr="00957FB6">
        <w:t>An external appraisal of the candidate’s local, regional, national, and/or international stature.</w:t>
      </w:r>
    </w:p>
    <w:p w14:paraId="1784B000" w14:textId="77777777" w:rsidR="00957FB6" w:rsidRPr="00957FB6" w:rsidRDefault="00957FB6" w:rsidP="00957FB6">
      <w:pPr>
        <w:numPr>
          <w:ilvl w:val="3"/>
          <w:numId w:val="6"/>
        </w:numPr>
      </w:pPr>
      <w:r w:rsidRPr="00957FB6">
        <w:t>Evidence of submission of applications seeking internal and external funding for service activities, funded internal and external grants, and University submitted proposals.</w:t>
      </w:r>
    </w:p>
    <w:p w14:paraId="5860A1D1" w14:textId="77777777" w:rsidR="00957FB6" w:rsidRPr="00957FB6" w:rsidRDefault="00957FB6" w:rsidP="00957FB6">
      <w:r w:rsidRPr="00957FB6">
        <w:rPr>
          <w:b/>
          <w:bCs/>
        </w:rPr>
        <w:t>VII. Expedited Tenure Review</w:t>
      </w:r>
    </w:p>
    <w:p w14:paraId="0E2CB7DE" w14:textId="77777777" w:rsidR="00957FB6" w:rsidRPr="00957FB6" w:rsidRDefault="00957FB6" w:rsidP="00957FB6">
      <w:r w:rsidRPr="00957FB6">
        <w:t>The University may find it necessary to expedite tenure review in order to recruit high-quality faculty for administrative positions. Departmental input regarding tenure for an administrator is necessary since tenure is awarded in a specific department.</w:t>
      </w:r>
    </w:p>
    <w:p w14:paraId="64966EDA" w14:textId="77777777" w:rsidR="00957FB6" w:rsidRPr="00957FB6" w:rsidRDefault="00957FB6" w:rsidP="00957FB6">
      <w:r w:rsidRPr="00957FB6">
        <w:t>The request for expedited tenure review for candidates who have been selected as finalists will originate with the search committee. The Chair and the department tenure and promotion review committees for the finalists will review application materials and make a recommendation to the college committee and dean within 10 business days of the search committee’s request. The dean will forward these recommendations along with their own recommendation and the recommendation of the college committee to the Provost before a contract offer discussing tenure may be extended to a candidate. Following the completion of these steps, the President will request approval for tenure from the Board as soon as possible. The candidate will be notified of the results after the Board vote.</w:t>
      </w:r>
    </w:p>
    <w:p w14:paraId="7A278BAA" w14:textId="77777777" w:rsidR="00957FB6" w:rsidRPr="00957FB6" w:rsidRDefault="00957FB6" w:rsidP="00957FB6">
      <w:r w:rsidRPr="00957FB6">
        <w:rPr>
          <w:b/>
          <w:bCs/>
        </w:rPr>
        <w:t>VIII. Changes in Tenure/Tenure-Track Status</w:t>
      </w:r>
    </w:p>
    <w:p w14:paraId="5A25FD3B" w14:textId="77777777" w:rsidR="00957FB6" w:rsidRPr="00957FB6" w:rsidRDefault="00957FB6" w:rsidP="00957FB6">
      <w:pPr>
        <w:numPr>
          <w:ilvl w:val="0"/>
          <w:numId w:val="12"/>
        </w:numPr>
      </w:pPr>
      <w:r w:rsidRPr="00957FB6">
        <w:t>Negative evaluations of tenure-track faculty</w:t>
      </w:r>
    </w:p>
    <w:p w14:paraId="7E709FAA" w14:textId="320F235A" w:rsidR="00957FB6" w:rsidRPr="00957FB6" w:rsidRDefault="00C9643B" w:rsidP="00C9643B">
      <w:pPr>
        <w:ind w:left="1440" w:hanging="360"/>
      </w:pPr>
      <w:r>
        <w:t xml:space="preserve">1.   </w:t>
      </w:r>
      <w:r w:rsidR="00957FB6" w:rsidRPr="00957FB6">
        <w:t>A negative annual evaluation for tenure-track faculty in years 1 and 2 of their service requires the President to notify them by April 15 that they will not receive a contract for the next academic year. If the year 3 pre-tenure review, the annual evaluation in years 4 or 5, or tenure review is negative, these faculty receive notification by May 30 from the President that the subsequent academic year will be their terminal year. Their employment will end on the Monday following Spring Commencement of the following academic year. A faculty member’s rights in such instances where timely notice is not given are described in Section III.E. </w:t>
      </w:r>
    </w:p>
    <w:p w14:paraId="41AA37CA" w14:textId="0A0D3D49" w:rsidR="00957FB6" w:rsidRPr="00957FB6" w:rsidRDefault="00C9643B" w:rsidP="00C9643B">
      <w:pPr>
        <w:ind w:left="1440" w:hanging="360"/>
      </w:pPr>
      <w:r>
        <w:t xml:space="preserve">2.   </w:t>
      </w:r>
      <w:r w:rsidR="00957FB6" w:rsidRPr="00957FB6">
        <w:t xml:space="preserve">Notice of non-renewal, a negative pre-tenure review, or a negative tenure review will be provided via email to the faculty member’s MTSU email </w:t>
      </w:r>
      <w:r w:rsidR="00957FB6" w:rsidRPr="00957FB6">
        <w:lastRenderedPageBreak/>
        <w:t>address and a hard copy will be provided by one of the following: (1) personal delivery by the faculty member’s Chair, (2) certified mail, return receipt requested, postage prepaid, or (3) overnight courier. Any notification or document sent as specified above will be effective on the date that it is sent via any of the means set forth above.   </w:t>
      </w:r>
    </w:p>
    <w:p w14:paraId="3A2B241D" w14:textId="0E334FFF" w:rsidR="00957FB6" w:rsidRPr="00957FB6" w:rsidRDefault="00C9643B" w:rsidP="00C9643B">
      <w:pPr>
        <w:ind w:left="1440" w:hanging="360"/>
      </w:pPr>
      <w:r>
        <w:t xml:space="preserve">3.   </w:t>
      </w:r>
      <w:r w:rsidR="00957FB6" w:rsidRPr="00957FB6">
        <w:t>Tenure-track faculty members will not be terminated during the contract year except for adequate cause. See Section VIII.G. below.</w:t>
      </w:r>
    </w:p>
    <w:p w14:paraId="24153D4F" w14:textId="00337DAA" w:rsidR="00957FB6" w:rsidRPr="00957FB6" w:rsidRDefault="00C9643B" w:rsidP="00C9643B">
      <w:pPr>
        <w:ind w:left="1440" w:hanging="360"/>
      </w:pPr>
      <w:r>
        <w:t xml:space="preserve">4.   </w:t>
      </w:r>
      <w:r w:rsidR="00957FB6" w:rsidRPr="00957FB6">
        <w:t>Non-renewal of a tenure-track faculty appointment is not subject to appeal to the Board except as provided in </w:t>
      </w:r>
      <w:hyperlink r:id="rId9" w:history="1">
        <w:r w:rsidR="00957FB6" w:rsidRPr="00957FB6">
          <w:rPr>
            <w:rStyle w:val="Hyperlink"/>
          </w:rPr>
          <w:t>Policy 206 Tenure and Promotion Appeals</w:t>
        </w:r>
      </w:hyperlink>
      <w:r w:rsidR="00957FB6" w:rsidRPr="00957FB6">
        <w:t>.</w:t>
      </w:r>
    </w:p>
    <w:p w14:paraId="5DDDD232" w14:textId="77777777" w:rsidR="00957FB6" w:rsidRPr="00957FB6" w:rsidRDefault="00957FB6" w:rsidP="00957FB6">
      <w:pPr>
        <w:numPr>
          <w:ilvl w:val="0"/>
          <w:numId w:val="12"/>
        </w:numPr>
      </w:pPr>
      <w:r w:rsidRPr="00957FB6">
        <w:t>Transfer of Tenure</w:t>
      </w:r>
      <w:r w:rsidRPr="00957FB6">
        <w:br/>
      </w:r>
      <w:r w:rsidRPr="00957FB6">
        <w:br/>
        <w:t>Faculty members tenured in a department who are transferred to another department will retain tenure. In no instance must the faculty member abandon tenure as a condition of the transfer.</w:t>
      </w:r>
    </w:p>
    <w:p w14:paraId="21D5A17B" w14:textId="77777777" w:rsidR="00957FB6" w:rsidRPr="00957FB6" w:rsidRDefault="00957FB6" w:rsidP="00957FB6">
      <w:pPr>
        <w:numPr>
          <w:ilvl w:val="0"/>
          <w:numId w:val="12"/>
        </w:numPr>
      </w:pPr>
      <w:r w:rsidRPr="00957FB6">
        <w:t>Abandonment or Expiration of Tenure</w:t>
      </w:r>
    </w:p>
    <w:p w14:paraId="1BA0B2F1" w14:textId="7BF1FFD4" w:rsidR="00957FB6" w:rsidRPr="00957FB6" w:rsidRDefault="002573E9" w:rsidP="002573E9">
      <w:pPr>
        <w:ind w:left="1440" w:hanging="360"/>
      </w:pPr>
      <w:r>
        <w:t xml:space="preserve">1.   </w:t>
      </w:r>
      <w:r w:rsidR="00957FB6" w:rsidRPr="00957FB6">
        <w:t>A faculty member abandons or waives their right to tenure if one of the following occurs. Notwithstanding the above, tenure is not abandoned during periods of approved leaves of absence or during administrative assignments at the University.</w:t>
      </w:r>
    </w:p>
    <w:p w14:paraId="7EFD976C" w14:textId="77777777" w:rsidR="00957FB6" w:rsidRPr="00957FB6" w:rsidRDefault="00957FB6" w:rsidP="00957FB6">
      <w:pPr>
        <w:numPr>
          <w:ilvl w:val="2"/>
          <w:numId w:val="12"/>
        </w:numPr>
      </w:pPr>
      <w:r w:rsidRPr="00957FB6">
        <w:t>They resign from the University.</w:t>
      </w:r>
    </w:p>
    <w:p w14:paraId="61A6FC33" w14:textId="77777777" w:rsidR="00957FB6" w:rsidRPr="00957FB6" w:rsidRDefault="00957FB6" w:rsidP="00957FB6">
      <w:pPr>
        <w:numPr>
          <w:ilvl w:val="2"/>
          <w:numId w:val="12"/>
        </w:numPr>
      </w:pPr>
      <w:r w:rsidRPr="00957FB6">
        <w:t>They fail to report for service on the first day of classes of any academic term without notice. Such failure to report will be deemed to be a resignation unless the Provost believes that the faculty member has shown good cause for such failure to report.</w:t>
      </w:r>
    </w:p>
    <w:p w14:paraId="5E261501" w14:textId="77777777" w:rsidR="00957FB6" w:rsidRPr="00957FB6" w:rsidRDefault="00957FB6" w:rsidP="00957FB6">
      <w:pPr>
        <w:numPr>
          <w:ilvl w:val="2"/>
          <w:numId w:val="12"/>
        </w:numPr>
      </w:pPr>
      <w:r w:rsidRPr="00957FB6">
        <w:t>They are absent from work without approved leave for five consecutive days. Such absences will be deemed a resignation unless the Provost believes that the faculty member has shown good cause for such absence.</w:t>
      </w:r>
    </w:p>
    <w:p w14:paraId="7600B774" w14:textId="5FFE23F4" w:rsidR="00957FB6" w:rsidRPr="00957FB6" w:rsidRDefault="002573E9" w:rsidP="002573E9">
      <w:pPr>
        <w:ind w:left="1440" w:hanging="360"/>
      </w:pPr>
      <w:r>
        <w:t xml:space="preserve">2.   </w:t>
      </w:r>
      <w:r w:rsidR="00957FB6" w:rsidRPr="00957FB6">
        <w:t>Expiration of Tenure. Tenure will expire in the event of the permanent physical or mental inability of a faculty member as established by an appropriate medical authority, to continue to perform their assigned duties.</w:t>
      </w:r>
    </w:p>
    <w:p w14:paraId="148AD328" w14:textId="77777777" w:rsidR="00957FB6" w:rsidRPr="00957FB6" w:rsidRDefault="00957FB6" w:rsidP="00957FB6">
      <w:pPr>
        <w:numPr>
          <w:ilvl w:val="0"/>
          <w:numId w:val="12"/>
        </w:numPr>
      </w:pPr>
      <w:r w:rsidRPr="00957FB6">
        <w:t>Termination of Tenure for Reasons of Financial Exigency</w:t>
      </w:r>
      <w:r w:rsidRPr="00957FB6">
        <w:br/>
      </w:r>
      <w:r w:rsidRPr="00957FB6">
        <w:br/>
      </w:r>
      <w:r w:rsidRPr="00957FB6">
        <w:lastRenderedPageBreak/>
        <w:t>A tenured faculty member may be terminated as a result of financial exigency subject to declaration by the Board that such financial conditions exist. Personnel recommendations (including those pertaining to tenured faculty) resulting from a declaration of financial exigency will comply with </w:t>
      </w:r>
      <w:hyperlink r:id="rId10" w:history="1">
        <w:r w:rsidRPr="00957FB6">
          <w:rPr>
            <w:rStyle w:val="Hyperlink"/>
          </w:rPr>
          <w:t>Policy 40 Financial Exigency</w:t>
        </w:r>
      </w:hyperlink>
      <w:r w:rsidRPr="00957FB6">
        <w:t>; also see definition of financial exigency in Section II.</w:t>
      </w:r>
    </w:p>
    <w:p w14:paraId="2CD35C4E" w14:textId="77777777" w:rsidR="00957FB6" w:rsidRPr="00957FB6" w:rsidRDefault="00957FB6" w:rsidP="00957FB6">
      <w:pPr>
        <w:numPr>
          <w:ilvl w:val="0"/>
          <w:numId w:val="12"/>
        </w:numPr>
      </w:pPr>
      <w:r w:rsidRPr="00957FB6">
        <w:t>Termination of Tenure for Curricular Reasons</w:t>
      </w:r>
      <w:r w:rsidRPr="00957FB6">
        <w:br/>
      </w:r>
      <w:r w:rsidRPr="00957FB6">
        <w:br/>
        <w:t>A tenured faculty member’s employment may be terminated when an academic program is deleted from the curriculum by the Board as a result of decreased student enrollment in the field or discipline, thus reducing the requirement to employ qualified faculty in the field. Substantive and continuing reduction of student enrollment is measured over a period of at least three (3) years and results in a faculty-student ratio that cannot be warranted in the opinion of the President. </w:t>
      </w:r>
      <w:r w:rsidRPr="00957FB6">
        <w:br/>
      </w:r>
      <w:r w:rsidRPr="00957FB6">
        <w:br/>
        <w:t>Before terminating a program for curricular reasons, the President will present a written report of the curricular reasons warranting the termination of tenured faculty to the Faculty Senate. The Faculty Senate will have the opportunity to respond in writing before any action is initiated. Such drastic proposed reductions in faculty must be substantially greater than any shifts in staffing that are accommodated annually to address shifting enrollment patterns.</w:t>
      </w:r>
    </w:p>
    <w:p w14:paraId="4388EDB5" w14:textId="77777777" w:rsidR="00957FB6" w:rsidRPr="00957FB6" w:rsidRDefault="00957FB6" w:rsidP="00957FB6">
      <w:pPr>
        <w:numPr>
          <w:ilvl w:val="0"/>
          <w:numId w:val="12"/>
        </w:numPr>
      </w:pPr>
      <w:r w:rsidRPr="00957FB6">
        <w:t>Procedures for Termination of Tenure for Curricular Reasons</w:t>
      </w:r>
      <w:r w:rsidRPr="00957FB6">
        <w:br/>
      </w:r>
      <w:r w:rsidRPr="00957FB6">
        <w:br/>
        <w:t>Before terminating tenured faculty, the President shall not rehire part-time, temporary, promotable track, and tenure-track faculty.</w:t>
      </w:r>
    </w:p>
    <w:p w14:paraId="77141CA1" w14:textId="6A60FF3D" w:rsidR="00957FB6" w:rsidRPr="00957FB6" w:rsidRDefault="006D3C9E" w:rsidP="006D3C9E">
      <w:pPr>
        <w:ind w:left="1440" w:hanging="360"/>
      </w:pPr>
      <w:r>
        <w:t xml:space="preserve">1.   </w:t>
      </w:r>
      <w:r w:rsidR="00957FB6" w:rsidRPr="00957FB6">
        <w:t>After determining that curricular reasons warrant termination of tenured faculty, the President will consult with the Chairs and Deans of affected departments to understand which terminations would least jeopardize their programs. This assessment will drive the President’s decisions regarding faculty termination. The President will also consider overall staffing patterns at the University and at peer institutions.</w:t>
      </w:r>
      <w:r w:rsidR="00957FB6" w:rsidRPr="00957FB6">
        <w:br/>
      </w:r>
      <w:r w:rsidR="00957FB6" w:rsidRPr="00957FB6">
        <w:br/>
        <w:t>While it is within the President’s purview to make exceptions, the following considerations should guide the President in determining the order of faculty reductions:</w:t>
      </w:r>
    </w:p>
    <w:p w14:paraId="599B518F" w14:textId="77777777" w:rsidR="00957FB6" w:rsidRPr="00957FB6" w:rsidRDefault="00957FB6" w:rsidP="00957FB6">
      <w:pPr>
        <w:numPr>
          <w:ilvl w:val="2"/>
          <w:numId w:val="12"/>
        </w:numPr>
      </w:pPr>
      <w:r w:rsidRPr="00957FB6">
        <w:t>Among tenured faculty, those with higher rank should have priority in retaining their positions over those with lower rank;</w:t>
      </w:r>
    </w:p>
    <w:p w14:paraId="3694CB91" w14:textId="77777777" w:rsidR="00957FB6" w:rsidRPr="00957FB6" w:rsidRDefault="00957FB6" w:rsidP="00957FB6">
      <w:pPr>
        <w:numPr>
          <w:ilvl w:val="2"/>
          <w:numId w:val="12"/>
        </w:numPr>
      </w:pPr>
      <w:r w:rsidRPr="00957FB6">
        <w:lastRenderedPageBreak/>
        <w:t>Among tenured faculty of comparable rank, those with appropriate terminal academic degrees should have priority in retaining their positions over those without appropriate terminal degrees;</w:t>
      </w:r>
    </w:p>
    <w:p w14:paraId="055253BE" w14:textId="77777777" w:rsidR="00957FB6" w:rsidRPr="00957FB6" w:rsidRDefault="00957FB6" w:rsidP="00957FB6">
      <w:pPr>
        <w:numPr>
          <w:ilvl w:val="2"/>
          <w:numId w:val="12"/>
        </w:numPr>
      </w:pPr>
      <w:r w:rsidRPr="00957FB6">
        <w:t>Among tenured faculty of comparable rank and degrees, those with more seniority at the University should have priority in retaining their positions over those with less seniority.</w:t>
      </w:r>
      <w:r w:rsidRPr="00957FB6">
        <w:br/>
      </w:r>
      <w:r w:rsidRPr="00957FB6">
        <w:br/>
        <w:t>The President will furnish each faculty member to be terminated with a written statement of reasons for the termination and how the decision to terminate was reached. The statement will also indicate that the faculty member may respond in writing to state objections to the decision.</w:t>
      </w:r>
      <w:r w:rsidRPr="00957FB6">
        <w:br/>
      </w:r>
      <w:r w:rsidRPr="00957FB6">
        <w:br/>
        <w:t>When a tenured faculty member is to be terminated for curricular reasons, the President will make every possible effort to reassign the tenured faculty member to an existing vacant position for which they are qualified. If the President believes that relocation within the University is possible, the University is obliged to make a significant effort to relocate the faculty member, including the bearing of reasonable retraining costs. The final decision to relocate is within the President’s discretion.</w:t>
      </w:r>
    </w:p>
    <w:p w14:paraId="4263603D" w14:textId="54E304E2" w:rsidR="00957FB6" w:rsidRPr="00957FB6" w:rsidRDefault="00B7149B" w:rsidP="00B7149B">
      <w:pPr>
        <w:ind w:left="1440" w:hanging="360"/>
      </w:pPr>
      <w:r>
        <w:t xml:space="preserve">2.   </w:t>
      </w:r>
      <w:r w:rsidR="00957FB6" w:rsidRPr="00957FB6">
        <w:t>If a faculty member to be terminated objects to the President’s statement and requests a review, the President will appoint a faculty committee of a minimum of five (5) tenured faculty members from a slate of ten (10) tenured faculty members proposed by the Faculty Senate. The committee will conduct a review hearing and report its findings and recommendations to the President, who makes a decision and informs the faculty member(s) in writing of the decision.</w:t>
      </w:r>
    </w:p>
    <w:p w14:paraId="796FD12F" w14:textId="7E9623CF" w:rsidR="00957FB6" w:rsidRPr="00957FB6" w:rsidRDefault="00B7149B" w:rsidP="00B7149B">
      <w:pPr>
        <w:ind w:left="1440" w:hanging="360"/>
      </w:pPr>
      <w:r>
        <w:t xml:space="preserve">3.   </w:t>
      </w:r>
      <w:r w:rsidR="00957FB6" w:rsidRPr="00957FB6">
        <w:t>The President’s decision to terminate a tenured faculty member for curricular reasons is subject to appeal to the Board only as provided in </w:t>
      </w:r>
      <w:hyperlink r:id="rId11" w:history="1">
        <w:r w:rsidR="00957FB6" w:rsidRPr="00957FB6">
          <w:rPr>
            <w:rStyle w:val="Hyperlink"/>
          </w:rPr>
          <w:t>Policy 60 Appeals and Appearances before the Board</w:t>
        </w:r>
      </w:hyperlink>
      <w:r w:rsidR="00957FB6" w:rsidRPr="00957FB6">
        <w:t>.</w:t>
      </w:r>
    </w:p>
    <w:p w14:paraId="51B8EDC9" w14:textId="5EAFEB99" w:rsidR="00957FB6" w:rsidRPr="00957FB6" w:rsidRDefault="00B7149B" w:rsidP="00B7149B">
      <w:pPr>
        <w:ind w:left="1440" w:hanging="360"/>
      </w:pPr>
      <w:r>
        <w:t xml:space="preserve">4.   </w:t>
      </w:r>
      <w:r w:rsidR="00957FB6" w:rsidRPr="00957FB6">
        <w:t xml:space="preserve">When a tenured faculty member is terminated for curricular reasons, the position will not be filled by a new hire with the same fields of specialization for a period of at least three years unless the faculty member has been offered in writing reappointment to the position at the previous rank and with </w:t>
      </w:r>
      <w:r w:rsidR="00957FB6" w:rsidRPr="00957FB6">
        <w:lastRenderedPageBreak/>
        <w:t>tenure, and at the previous or higher salary if raises have been awarded during the period of unemployment.</w:t>
      </w:r>
    </w:p>
    <w:p w14:paraId="03085FB3" w14:textId="7CC053B8" w:rsidR="006B0243" w:rsidRPr="00E90E6C" w:rsidRDefault="00957FB6" w:rsidP="009A7F0C">
      <w:pPr>
        <w:pStyle w:val="ListParagraph"/>
        <w:numPr>
          <w:ilvl w:val="0"/>
          <w:numId w:val="12"/>
        </w:numPr>
      </w:pPr>
      <w:r w:rsidRPr="00957FB6">
        <w:t>Termination for Adequate Cause</w:t>
      </w:r>
      <w:r w:rsidRPr="00957FB6">
        <w:br/>
      </w:r>
      <w:r w:rsidRPr="00957FB6">
        <w:br/>
      </w:r>
      <w:r w:rsidR="006B0243" w:rsidRPr="00FE6EC8">
        <w:rPr>
          <w:color w:val="000000" w:themeColor="text1"/>
        </w:rPr>
        <w:t>If the University determines that the faculty member’s presence on campus during the disciplinary process poses a danger to persons or property or a threat to the academic or operational processes of the University, the faculty member may be reassigned or suspended.</w:t>
      </w:r>
    </w:p>
    <w:p w14:paraId="734C03A8" w14:textId="77777777" w:rsidR="006B0243" w:rsidRPr="00FF0235" w:rsidRDefault="006B0243" w:rsidP="006B0243">
      <w:pPr>
        <w:ind w:left="720"/>
        <w:rPr>
          <w:color w:val="000000" w:themeColor="text1"/>
        </w:rPr>
      </w:pPr>
      <w:r w:rsidRPr="00FE6EC8">
        <w:rPr>
          <w:color w:val="000000" w:themeColor="text1"/>
        </w:rPr>
        <w:t>If the University determines that it is in the institution’s best interest to reassign a faculty member pending resolution of the disciplinary process, the University may reassign a faculty member to responsibilities for which they are qualified.</w:t>
      </w:r>
    </w:p>
    <w:p w14:paraId="68670660" w14:textId="7C6F6C67" w:rsidR="00381841" w:rsidRPr="00F90E89" w:rsidRDefault="006B0243" w:rsidP="00F90E89">
      <w:pPr>
        <w:spacing w:after="0" w:line="240" w:lineRule="auto"/>
        <w:ind w:left="720"/>
        <w:rPr>
          <w:color w:val="000000" w:themeColor="text1"/>
        </w:rPr>
      </w:pPr>
      <w:r w:rsidRPr="00E86E09">
        <w:rPr>
          <w:color w:val="000000" w:themeColor="text1"/>
        </w:rPr>
        <w:t xml:space="preserve">Faculty members and administrators will avoid public discussion </w:t>
      </w:r>
      <w:r w:rsidR="006F3CD7">
        <w:rPr>
          <w:color w:val="000000" w:themeColor="text1"/>
        </w:rPr>
        <w:t>of</w:t>
      </w:r>
      <w:r w:rsidRPr="00E86E09">
        <w:rPr>
          <w:color w:val="000000" w:themeColor="text1"/>
        </w:rPr>
        <w:t xml:space="preserve"> disciplinary proceedings until </w:t>
      </w:r>
      <w:r w:rsidR="006F3CD7">
        <w:rPr>
          <w:color w:val="000000" w:themeColor="text1"/>
        </w:rPr>
        <w:t>they</w:t>
      </w:r>
      <w:r w:rsidR="006E0E71">
        <w:rPr>
          <w:color w:val="000000" w:themeColor="text1"/>
        </w:rPr>
        <w:t xml:space="preserve"> are complete</w:t>
      </w:r>
      <w:r w:rsidRPr="00E86E09">
        <w:rPr>
          <w:color w:val="000000" w:themeColor="text1"/>
        </w:rPr>
        <w:t>. Failure to do so may result in disciplinary action.</w:t>
      </w:r>
    </w:p>
    <w:p w14:paraId="4A3D2650" w14:textId="77777777" w:rsidR="00305ADF" w:rsidRPr="006B3263" w:rsidRDefault="00305ADF" w:rsidP="00F90E89">
      <w:pPr>
        <w:spacing w:after="0" w:line="240" w:lineRule="auto"/>
        <w:ind w:left="720"/>
      </w:pPr>
    </w:p>
    <w:p w14:paraId="3E871FA5" w14:textId="5A303614" w:rsidR="00957FB6" w:rsidRPr="006B3263" w:rsidRDefault="00957FB6" w:rsidP="006B0243">
      <w:pPr>
        <w:ind w:left="720"/>
      </w:pPr>
      <w:r w:rsidRPr="006B3263">
        <w:t>Pursuant to T.C.A. §</w:t>
      </w:r>
      <w:r w:rsidR="005F0224" w:rsidRPr="006B3263">
        <w:t>§</w:t>
      </w:r>
      <w:r w:rsidRPr="006B3263">
        <w:t xml:space="preserve"> </w:t>
      </w:r>
      <w:r w:rsidR="006B742F" w:rsidRPr="006B3263">
        <w:t xml:space="preserve">49-8-301(b)(3) and </w:t>
      </w:r>
      <w:r w:rsidRPr="006B3263">
        <w:t xml:space="preserve">49-8-302, a tenured or tenure-track faculty member may be terminated for adequate cause. Adequate cause includes </w:t>
      </w:r>
      <w:r w:rsidR="00A62A06" w:rsidRPr="006B3263">
        <w:rPr>
          <w:i/>
          <w:iCs/>
        </w:rPr>
        <w:t xml:space="preserve">misconduct </w:t>
      </w:r>
      <w:r w:rsidR="00A62A06" w:rsidRPr="006B3263">
        <w:t xml:space="preserve">and/or </w:t>
      </w:r>
      <w:r w:rsidR="00A62A06" w:rsidRPr="006B3263">
        <w:rPr>
          <w:i/>
          <w:iCs/>
        </w:rPr>
        <w:t>unsatisfactory performance</w:t>
      </w:r>
      <w:r w:rsidR="00A62A06" w:rsidRPr="006B3263">
        <w:t>.</w:t>
      </w:r>
    </w:p>
    <w:p w14:paraId="6701C40D" w14:textId="30146682" w:rsidR="000B2D0E" w:rsidRPr="006B3263" w:rsidRDefault="000B2D0E" w:rsidP="009D0C59">
      <w:pPr>
        <w:ind w:left="1440" w:hanging="360"/>
      </w:pPr>
      <w:r w:rsidRPr="006B3263">
        <w:t>1.   Misconduct includes</w:t>
      </w:r>
      <w:r w:rsidR="00B10DB3" w:rsidRPr="006B3263">
        <w:t>,</w:t>
      </w:r>
      <w:r w:rsidRPr="006B3263">
        <w:t xml:space="preserve"> </w:t>
      </w:r>
      <w:r w:rsidR="00B10DB3" w:rsidRPr="006B3263">
        <w:t xml:space="preserve">but is not limited to, </w:t>
      </w:r>
      <w:r w:rsidRPr="006B3263">
        <w:t>the following and similar types of misconduct:</w:t>
      </w:r>
    </w:p>
    <w:p w14:paraId="3324A337" w14:textId="5D33C426" w:rsidR="00096B3B" w:rsidRPr="006B3263" w:rsidRDefault="00096B3B" w:rsidP="00096B3B">
      <w:pPr>
        <w:numPr>
          <w:ilvl w:val="2"/>
          <w:numId w:val="12"/>
        </w:numPr>
      </w:pPr>
      <w:r w:rsidRPr="006B3263">
        <w:t>Failure, refusal, and/or persistent neglect to comply with University policies</w:t>
      </w:r>
      <w:r w:rsidR="0003395A" w:rsidRPr="006B3263">
        <w:t>, procedures, rules, or other regulations</w:t>
      </w:r>
      <w:r w:rsidRPr="006B3263">
        <w:t>;</w:t>
      </w:r>
    </w:p>
    <w:p w14:paraId="1F9644DB" w14:textId="77777777" w:rsidR="00096B3B" w:rsidRPr="006B3263" w:rsidRDefault="00096B3B" w:rsidP="00096B3B">
      <w:pPr>
        <w:numPr>
          <w:ilvl w:val="2"/>
          <w:numId w:val="12"/>
        </w:numPr>
      </w:pPr>
      <w:r w:rsidRPr="006B3263">
        <w:t>Capricious disregard of accepted standards of professional conduct;</w:t>
      </w:r>
    </w:p>
    <w:p w14:paraId="096D9149" w14:textId="295EF136" w:rsidR="00204A7A" w:rsidRPr="006B3263" w:rsidRDefault="00204A7A" w:rsidP="00096B3B">
      <w:pPr>
        <w:numPr>
          <w:ilvl w:val="2"/>
          <w:numId w:val="12"/>
        </w:numPr>
      </w:pPr>
      <w:r w:rsidRPr="006B3263">
        <w:t>Conduct that adversely affects University’s ability to operate;</w:t>
      </w:r>
    </w:p>
    <w:p w14:paraId="62DC5129" w14:textId="3AB40BCA" w:rsidR="00096B3B" w:rsidRPr="006B3263" w:rsidRDefault="00096B3B" w:rsidP="00096B3B">
      <w:pPr>
        <w:pStyle w:val="ListParagraph"/>
        <w:numPr>
          <w:ilvl w:val="2"/>
          <w:numId w:val="12"/>
        </w:numPr>
      </w:pPr>
      <w:r w:rsidRPr="006B3263">
        <w:t>Any conduct directly related to the fitness of the faculty to perform the duties and responsibilities for which the faculty member was employed, or failure to carry out specific assignments when such assignments are reasonable and non-discriminatory;</w:t>
      </w:r>
    </w:p>
    <w:p w14:paraId="3922764D" w14:textId="77777777" w:rsidR="00096B3B" w:rsidRPr="006B3263" w:rsidRDefault="00096B3B" w:rsidP="00096B3B">
      <w:pPr>
        <w:numPr>
          <w:ilvl w:val="2"/>
          <w:numId w:val="12"/>
        </w:numPr>
      </w:pPr>
      <w:r w:rsidRPr="006B3263">
        <w:t>Admission of guilt or conviction of a felony or a non-felony involving moral turpitude and/or related to fitness for institutional duties;</w:t>
      </w:r>
    </w:p>
    <w:p w14:paraId="7A212ABB" w14:textId="77777777" w:rsidR="00096B3B" w:rsidRPr="006B3263" w:rsidRDefault="00096B3B" w:rsidP="00096B3B">
      <w:pPr>
        <w:numPr>
          <w:ilvl w:val="2"/>
          <w:numId w:val="12"/>
        </w:numPr>
      </w:pPr>
      <w:r w:rsidRPr="006B3263">
        <w:t xml:space="preserve">Improper use of narcotics or intoxicants that substantially impairs the faculty member’s fulfillment of departmental and institutional duties and responsibilities; </w:t>
      </w:r>
    </w:p>
    <w:p w14:paraId="65714211" w14:textId="77777777" w:rsidR="00096B3B" w:rsidRPr="006B3263" w:rsidRDefault="00096B3B" w:rsidP="00096B3B">
      <w:pPr>
        <w:numPr>
          <w:ilvl w:val="2"/>
          <w:numId w:val="12"/>
        </w:numPr>
      </w:pPr>
      <w:r w:rsidRPr="006B3263">
        <w:lastRenderedPageBreak/>
        <w:t>Theft or misappropriation of University funds, property, services, or other resources; and/or</w:t>
      </w:r>
    </w:p>
    <w:p w14:paraId="450062DD" w14:textId="705BF52A" w:rsidR="00096B3B" w:rsidRPr="006B3263" w:rsidRDefault="00096B3B" w:rsidP="00096B3B">
      <w:pPr>
        <w:numPr>
          <w:ilvl w:val="2"/>
          <w:numId w:val="12"/>
        </w:numPr>
      </w:pPr>
      <w:r w:rsidRPr="006B3263">
        <w:t>Falsification of information on an employment application or other information concerning qualifications for a position.</w:t>
      </w:r>
    </w:p>
    <w:p w14:paraId="76FA53B9" w14:textId="3D6CFCEE" w:rsidR="00FC4430" w:rsidRPr="006B3263" w:rsidRDefault="00FC4430" w:rsidP="0077694C">
      <w:pPr>
        <w:pStyle w:val="ListParagraph"/>
        <w:numPr>
          <w:ilvl w:val="3"/>
          <w:numId w:val="12"/>
        </w:numPr>
        <w:spacing w:after="0" w:line="240" w:lineRule="auto"/>
        <w:ind w:left="1440"/>
      </w:pPr>
      <w:r w:rsidRPr="006B3263">
        <w:t>Unsatisfactory performance includes</w:t>
      </w:r>
      <w:r w:rsidR="00AF5610" w:rsidRPr="006B3263">
        <w:t>, but is not limited to,</w:t>
      </w:r>
      <w:r w:rsidRPr="006B3263">
        <w:t xml:space="preserve"> the following and similar performance-related issues:</w:t>
      </w:r>
    </w:p>
    <w:p w14:paraId="1F2A4422" w14:textId="77777777" w:rsidR="00861170" w:rsidRPr="006B3263" w:rsidRDefault="00861170" w:rsidP="00861170">
      <w:pPr>
        <w:pStyle w:val="ListParagraph"/>
        <w:spacing w:after="0" w:line="240" w:lineRule="auto"/>
        <w:ind w:left="1440"/>
      </w:pPr>
    </w:p>
    <w:p w14:paraId="7C6AE0EE" w14:textId="2764AD9E" w:rsidR="00FC4430" w:rsidRPr="006B3263" w:rsidRDefault="00FC4430" w:rsidP="00720C3C">
      <w:pPr>
        <w:numPr>
          <w:ilvl w:val="2"/>
          <w:numId w:val="7"/>
        </w:numPr>
        <w:spacing w:after="0" w:line="240" w:lineRule="auto"/>
      </w:pPr>
      <w:r w:rsidRPr="006B3263">
        <w:t>Persistent failure to demonstrate professional competence in teaching, research, creative activities, and/or service</w:t>
      </w:r>
      <w:r w:rsidR="000C1BFD" w:rsidRPr="006B3263">
        <w:t>;</w:t>
      </w:r>
    </w:p>
    <w:p w14:paraId="19969A2F" w14:textId="77777777" w:rsidR="00720C3C" w:rsidRPr="006B3263" w:rsidRDefault="00720C3C" w:rsidP="00720C3C">
      <w:pPr>
        <w:spacing w:after="0" w:line="240" w:lineRule="auto"/>
        <w:ind w:left="2160"/>
      </w:pPr>
    </w:p>
    <w:p w14:paraId="2B440CEA" w14:textId="3771DE1C" w:rsidR="00FC4430" w:rsidRPr="006B3263" w:rsidRDefault="00FC4430" w:rsidP="00720C3C">
      <w:pPr>
        <w:pStyle w:val="ListParagraph"/>
        <w:numPr>
          <w:ilvl w:val="2"/>
          <w:numId w:val="7"/>
        </w:numPr>
        <w:spacing w:after="0" w:line="240" w:lineRule="auto"/>
      </w:pPr>
      <w:r w:rsidRPr="006B3263">
        <w:t>Persistent failure to satisfactorily perform the assigned duties for a tenure-track or tenured faculty member, including failure to meet or exceed the required elements of a performance improvement plan</w:t>
      </w:r>
      <w:r w:rsidR="000C1BFD" w:rsidRPr="006B3263">
        <w:t>;</w:t>
      </w:r>
    </w:p>
    <w:p w14:paraId="6CB0299F" w14:textId="77777777" w:rsidR="00FC4430" w:rsidRPr="006B3263" w:rsidRDefault="00FC4430" w:rsidP="00720C3C">
      <w:pPr>
        <w:pStyle w:val="ListParagraph"/>
        <w:spacing w:after="0" w:line="240" w:lineRule="auto"/>
        <w:ind w:left="2160"/>
      </w:pPr>
    </w:p>
    <w:p w14:paraId="3D39B6F1" w14:textId="6EF36A76" w:rsidR="00FC4430" w:rsidRPr="006B3263" w:rsidRDefault="00FC4430" w:rsidP="00720C3C">
      <w:pPr>
        <w:pStyle w:val="ListParagraph"/>
        <w:numPr>
          <w:ilvl w:val="2"/>
          <w:numId w:val="7"/>
        </w:numPr>
        <w:spacing w:after="0" w:line="240" w:lineRule="auto"/>
      </w:pPr>
      <w:r w:rsidRPr="006B3263">
        <w:t>Dishonesty or other serious violation of professional ethics or responsibility in teaching, research, creative activities, or service, or in interactions with students, employees, and/or members of the University community</w:t>
      </w:r>
      <w:r w:rsidR="000C1BFD" w:rsidRPr="006B3263">
        <w:t>; and/or</w:t>
      </w:r>
    </w:p>
    <w:p w14:paraId="6A2C10E4" w14:textId="77777777" w:rsidR="00FC4430" w:rsidRPr="006B3263" w:rsidRDefault="00FC4430" w:rsidP="00720C3C">
      <w:pPr>
        <w:pStyle w:val="ListParagraph"/>
        <w:spacing w:after="0" w:line="240" w:lineRule="auto"/>
      </w:pPr>
    </w:p>
    <w:p w14:paraId="58D03C4F" w14:textId="038C5E9C" w:rsidR="0008595F" w:rsidRPr="006B3263" w:rsidRDefault="00FC4430" w:rsidP="00720C3C">
      <w:pPr>
        <w:pStyle w:val="ListParagraph"/>
        <w:numPr>
          <w:ilvl w:val="2"/>
          <w:numId w:val="7"/>
        </w:numPr>
        <w:spacing w:after="0" w:line="240" w:lineRule="auto"/>
      </w:pPr>
      <w:r w:rsidRPr="006B3263">
        <w:t>Prolonged or frequent absence from duties without appropriate approvals and/or authorized leave.</w:t>
      </w:r>
    </w:p>
    <w:p w14:paraId="03D223C6" w14:textId="77777777" w:rsidR="0039418F" w:rsidRPr="0039418F" w:rsidRDefault="0039418F" w:rsidP="0039418F">
      <w:pPr>
        <w:spacing w:after="0" w:line="240" w:lineRule="auto"/>
        <w:rPr>
          <w:color w:val="EE0000"/>
        </w:rPr>
      </w:pPr>
    </w:p>
    <w:p w14:paraId="312F362D" w14:textId="3A240197" w:rsidR="00BE6962" w:rsidRPr="006B3263" w:rsidRDefault="3996ED3A" w:rsidP="00140D49">
      <w:pPr>
        <w:spacing w:after="0" w:line="240" w:lineRule="auto"/>
        <w:ind w:left="360"/>
      </w:pPr>
      <w:r w:rsidRPr="006B3263">
        <w:t xml:space="preserve">H.   </w:t>
      </w:r>
      <w:r w:rsidR="2B2DD22F" w:rsidRPr="006B3263">
        <w:t>Disciplinary Procedures for Misconduct</w:t>
      </w:r>
    </w:p>
    <w:p w14:paraId="7B3E3AAE" w14:textId="77777777" w:rsidR="00BE6962" w:rsidRPr="006B3263" w:rsidRDefault="00BE6962" w:rsidP="00BE6962">
      <w:pPr>
        <w:pStyle w:val="ListParagraph"/>
        <w:spacing w:after="0" w:line="240" w:lineRule="auto"/>
      </w:pPr>
      <w:r w:rsidRPr="006B3263">
        <w:t xml:space="preserve"> </w:t>
      </w:r>
    </w:p>
    <w:p w14:paraId="1D5E195A" w14:textId="5C5B2DB9" w:rsidR="00BE6962" w:rsidRPr="006B3263" w:rsidRDefault="7F03B246" w:rsidP="00140D49">
      <w:pPr>
        <w:spacing w:after="0" w:line="240" w:lineRule="auto"/>
        <w:ind w:left="1440" w:hanging="360"/>
      </w:pPr>
      <w:r w:rsidRPr="006B3263">
        <w:t xml:space="preserve">1.    </w:t>
      </w:r>
      <w:r w:rsidR="2B2DD22F" w:rsidRPr="006B3263">
        <w:t xml:space="preserve">The following procedures apply to disciplinary actions involving a tenured or tenure-track faculty member for misconduct. The procedures in this section will </w:t>
      </w:r>
      <w:r w:rsidR="6129D7C2" w:rsidRPr="006B3263">
        <w:t xml:space="preserve">also </w:t>
      </w:r>
      <w:r w:rsidR="2B2DD22F" w:rsidRPr="006B3263">
        <w:t xml:space="preserve">apply if there is adequate cause based on both misconduct </w:t>
      </w:r>
      <w:r w:rsidR="2B2DD22F" w:rsidRPr="006B3263">
        <w:rPr>
          <w:i/>
          <w:iCs/>
        </w:rPr>
        <w:t xml:space="preserve">and </w:t>
      </w:r>
      <w:r w:rsidR="2B2DD22F" w:rsidRPr="006B3263">
        <w:t>unsatisfactory performance.</w:t>
      </w:r>
    </w:p>
    <w:p w14:paraId="3DFF5A00" w14:textId="77777777" w:rsidR="00BE6962" w:rsidRPr="006B3263" w:rsidRDefault="00BE6962" w:rsidP="00BE6962">
      <w:pPr>
        <w:pStyle w:val="ListParagraph"/>
        <w:spacing w:after="0" w:line="240" w:lineRule="auto"/>
        <w:ind w:left="1440"/>
      </w:pPr>
    </w:p>
    <w:p w14:paraId="082C96B5" w14:textId="6CFC6E24" w:rsidR="00BE6962" w:rsidRPr="006B3263" w:rsidRDefault="00BE6962" w:rsidP="004622DD">
      <w:pPr>
        <w:pStyle w:val="ListParagraph"/>
        <w:numPr>
          <w:ilvl w:val="1"/>
          <w:numId w:val="10"/>
        </w:numPr>
        <w:spacing w:after="0" w:line="240" w:lineRule="auto"/>
      </w:pPr>
      <w:r w:rsidRPr="006B3263">
        <w:t>The President or Provost may impose disciplinary sanctions (including</w:t>
      </w:r>
      <w:r w:rsidR="00B3385C" w:rsidRPr="006B3263">
        <w:t>,</w:t>
      </w:r>
      <w:r w:rsidRPr="006B3263">
        <w:t xml:space="preserve"> but not limited to</w:t>
      </w:r>
      <w:r w:rsidR="00B3385C" w:rsidRPr="006B3263">
        <w:t>,</w:t>
      </w:r>
      <w:r w:rsidR="00336144" w:rsidRPr="006B3263">
        <w:t xml:space="preserve"> verbal or written</w:t>
      </w:r>
      <w:r w:rsidRPr="006B3263">
        <w:t xml:space="preserve"> reprimand, </w:t>
      </w:r>
      <w:r w:rsidR="00B73A0C" w:rsidRPr="006B3263">
        <w:t xml:space="preserve">probation, </w:t>
      </w:r>
      <w:r w:rsidRPr="006B3263">
        <w:t xml:space="preserve">suspension with or without pay, or termination) on any tenured or tenure-track faculty member who violates institutional policies or professional standards of conduct, as defined above. </w:t>
      </w:r>
    </w:p>
    <w:p w14:paraId="319E5607" w14:textId="77777777" w:rsidR="00BE6962" w:rsidRPr="006B3263" w:rsidRDefault="00BE6962" w:rsidP="00BE6962">
      <w:pPr>
        <w:pStyle w:val="ListParagraph"/>
        <w:spacing w:after="0" w:line="240" w:lineRule="auto"/>
        <w:ind w:left="1440"/>
      </w:pPr>
    </w:p>
    <w:p w14:paraId="22570DD5" w14:textId="6899D840" w:rsidR="00BE6962" w:rsidRPr="006B3263" w:rsidRDefault="2B2DD22F" w:rsidP="004622DD">
      <w:pPr>
        <w:numPr>
          <w:ilvl w:val="1"/>
          <w:numId w:val="10"/>
        </w:numPr>
      </w:pPr>
      <w:r w:rsidRPr="006B3263">
        <w:t>Disciplinary action for misconduct may be initiated</w:t>
      </w:r>
      <w:r w:rsidR="007E7638" w:rsidRPr="006B3263">
        <w:t xml:space="preserve"> by the President</w:t>
      </w:r>
      <w:r w:rsidR="00511315" w:rsidRPr="006B3263">
        <w:t xml:space="preserve"> or</w:t>
      </w:r>
      <w:r w:rsidRPr="006B3263">
        <w:t xml:space="preserve"> upon a recommendation by the Provost to the President.</w:t>
      </w:r>
    </w:p>
    <w:p w14:paraId="7EF9CD48" w14:textId="553FD88B" w:rsidR="009F2A26" w:rsidRPr="006B3263" w:rsidRDefault="2B2DD22F" w:rsidP="004622DD">
      <w:pPr>
        <w:numPr>
          <w:ilvl w:val="1"/>
          <w:numId w:val="10"/>
        </w:numPr>
      </w:pPr>
      <w:r w:rsidRPr="006B3263">
        <w:t>In disciplinary proceedings, the University will ensure faculty due process, including the right to written notice of the grounds for disciplinary action and an opportunity to be heard by the President and/or Provost.</w:t>
      </w:r>
      <w:r w:rsidR="00932601" w:rsidRPr="006B3263">
        <w:t xml:space="preserve"> </w:t>
      </w:r>
    </w:p>
    <w:p w14:paraId="086FF6BC" w14:textId="25607454" w:rsidR="00BE6962" w:rsidRPr="006B3263" w:rsidRDefault="00BE6962" w:rsidP="004622DD">
      <w:pPr>
        <w:numPr>
          <w:ilvl w:val="2"/>
          <w:numId w:val="10"/>
        </w:numPr>
      </w:pPr>
      <w:r w:rsidRPr="006B3263">
        <w:lastRenderedPageBreak/>
        <w:t xml:space="preserve">When the President, in consultation with the Provost, believes that conduct warrants disciplinary action, </w:t>
      </w:r>
      <w:r w:rsidR="00E531E8" w:rsidRPr="006B3263">
        <w:t>n</w:t>
      </w:r>
      <w:r w:rsidR="009B54FF" w:rsidRPr="006B3263">
        <w:t>otice will be provided via email to the faculty member’s MTSU email</w:t>
      </w:r>
      <w:r w:rsidR="00957873" w:rsidRPr="006B3263">
        <w:t xml:space="preserve">. </w:t>
      </w:r>
      <w:r w:rsidRPr="006B3263">
        <w:t>The notification will include the grounds for the proposed disciplinary action, including a summary of the allegations and details of the alleged misconduct.</w:t>
      </w:r>
    </w:p>
    <w:p w14:paraId="05568883" w14:textId="77777777" w:rsidR="00646E8B" w:rsidRDefault="41CDE7D8" w:rsidP="004622DD">
      <w:pPr>
        <w:numPr>
          <w:ilvl w:val="2"/>
          <w:numId w:val="10"/>
        </w:numPr>
      </w:pPr>
      <w:r w:rsidRPr="006B3263">
        <w:t xml:space="preserve">The University will also provide the faculty member the opportunity to meet with the President and/or Provost regarding the misconduct allegations. The faculty member may respond in writing instead of, or in addition to, attending this meeting, but any written response must be </w:t>
      </w:r>
      <w:r w:rsidR="41495355" w:rsidRPr="006B3263">
        <w:t>delivered via MTSU email</w:t>
      </w:r>
      <w:r w:rsidRPr="006B3263">
        <w:t xml:space="preserve"> to the President and Provost within five (5) business days of the notification of alleged misconduct. </w:t>
      </w:r>
    </w:p>
    <w:p w14:paraId="4A59347B" w14:textId="5BC3E5DF" w:rsidR="00BE6962" w:rsidRPr="006B3263" w:rsidRDefault="41CDE7D8" w:rsidP="004622DD">
      <w:pPr>
        <w:numPr>
          <w:ilvl w:val="2"/>
          <w:numId w:val="10"/>
        </w:numPr>
      </w:pPr>
      <w:r w:rsidRPr="006B3263">
        <w:t xml:space="preserve">The meeting will be held within ten (10) business days of the notification of alleged misconduct, although the President or Provost may extend this period if they believe that there is a satisfactory reason to do so. The meeting may take place via videoconference if the faculty </w:t>
      </w:r>
      <w:r w:rsidRPr="006B3263">
        <w:rPr>
          <w:kern w:val="0"/>
          <w14:ligatures w14:val="none"/>
        </w:rPr>
        <w:t>member and the President and/or Provost agree.</w:t>
      </w:r>
      <w:r w:rsidRPr="006B3263">
        <w:t xml:space="preserve"> </w:t>
      </w:r>
    </w:p>
    <w:p w14:paraId="5B3F4223" w14:textId="3C2D4DBD" w:rsidR="00BE6962" w:rsidRPr="006B3263" w:rsidRDefault="2B2DD22F" w:rsidP="004622DD">
      <w:pPr>
        <w:numPr>
          <w:ilvl w:val="1"/>
          <w:numId w:val="10"/>
        </w:numPr>
      </w:pPr>
      <w:r w:rsidRPr="006B3263">
        <w:t>Following the meeting with the faculty member, the President and/or Provost will render a decision based on the nature, severity, and</w:t>
      </w:r>
      <w:r w:rsidR="00E93907" w:rsidRPr="006B3263">
        <w:t>/or</w:t>
      </w:r>
      <w:r w:rsidRPr="006B3263">
        <w:t xml:space="preserve"> impact of the misconduct. Prior to rendering a decision, the President and/or Provost may consult with the faculty member again, if desired.</w:t>
      </w:r>
    </w:p>
    <w:p w14:paraId="24D92D15" w14:textId="2B39EC7C" w:rsidR="00BE6962" w:rsidRPr="006B3263" w:rsidRDefault="2B2DD22F" w:rsidP="004622DD">
      <w:pPr>
        <w:numPr>
          <w:ilvl w:val="1"/>
          <w:numId w:val="10"/>
        </w:numPr>
      </w:pPr>
      <w:r w:rsidRPr="006B3263">
        <w:t xml:space="preserve">If the President or Provost concludes that termination for misconduct is justified, the University will provide written notice of termination within ten (10) business days of meeting with the faculty member. </w:t>
      </w:r>
      <w:r w:rsidR="00840B51" w:rsidRPr="006B3263">
        <w:t xml:space="preserve">Notice will be provided </w:t>
      </w:r>
      <w:r w:rsidR="00872493" w:rsidRPr="006B3263">
        <w:t xml:space="preserve">via email to the faculty member’s MTSU email </w:t>
      </w:r>
      <w:r w:rsidR="007019E2" w:rsidRPr="006B3263">
        <w:t>address,</w:t>
      </w:r>
      <w:r w:rsidR="00872493" w:rsidRPr="006B3263">
        <w:t xml:space="preserve"> and a hard copy will be provided by one of the following: (1) personal delivery by the faculty member’s chair/director, (2) certified mail, return receipt requested, postage prepaid, or (3) overnight courier. Any notification or document sent as specified above will be effective on the date that it is sent via any of the means set forth above.</w:t>
      </w:r>
      <w:r w:rsidR="00840B51" w:rsidRPr="006B3263">
        <w:t xml:space="preserve"> </w:t>
      </w:r>
      <w:r w:rsidRPr="006B3263">
        <w:t>Written notice will include the grounds for termination, the date that the termination will become effective, and the faculty member’s right to contest the decision.</w:t>
      </w:r>
    </w:p>
    <w:p w14:paraId="3AA3357A" w14:textId="77777777" w:rsidR="00BE6962" w:rsidRPr="006B3263" w:rsidRDefault="2B2DD22F" w:rsidP="004622DD">
      <w:pPr>
        <w:pStyle w:val="ListParagraph"/>
        <w:numPr>
          <w:ilvl w:val="2"/>
          <w:numId w:val="10"/>
        </w:numPr>
      </w:pPr>
      <w:r w:rsidRPr="006B3263">
        <w:t>All termination and/or suspension decisions for misconduct must be made by the President and/or Provost without any recommendation or vote by another faculty member at the University.</w:t>
      </w:r>
    </w:p>
    <w:p w14:paraId="224761AA" w14:textId="0AD072F2" w:rsidR="00BE6962" w:rsidRPr="006B3263" w:rsidRDefault="2B2DD22F" w:rsidP="004622DD">
      <w:pPr>
        <w:numPr>
          <w:ilvl w:val="1"/>
          <w:numId w:val="10"/>
        </w:numPr>
        <w:spacing w:after="0" w:line="240" w:lineRule="auto"/>
      </w:pPr>
      <w:r w:rsidRPr="006B3263">
        <w:lastRenderedPageBreak/>
        <w:t>If the President or Provost concludes, following a meeting with the faculty member, that adequate cause for misconduct exists, but that disciplinary sanctions other than termination are appropriate, the University may impose the lesser sanction. The University will provide written notice of sanctions within ten (10) business days of meeting with the faculty member.</w:t>
      </w:r>
      <w:r w:rsidR="0019396D" w:rsidRPr="006B3263">
        <w:t xml:space="preserve"> Notice will be provided via email to the faculty member’s MTSU email </w:t>
      </w:r>
      <w:r w:rsidR="001852EB" w:rsidRPr="006B3263">
        <w:t>address,</w:t>
      </w:r>
      <w:r w:rsidR="0019396D" w:rsidRPr="006B3263">
        <w:t xml:space="preserve"> and a hard copy will be provided by one of the following: (1) personal delivery by the faculty member’s chair/director, (2) certified mail, return receipt requested, postage prepaid, or (3) overnight courier. Any notification or document sent as specified above will be effective on the date that it is sent via any of the means set forth above.</w:t>
      </w:r>
    </w:p>
    <w:p w14:paraId="277A7028" w14:textId="77777777" w:rsidR="00BE6962" w:rsidRPr="006B3263" w:rsidRDefault="00BE6962" w:rsidP="00BE6962">
      <w:pPr>
        <w:spacing w:after="0" w:line="240" w:lineRule="auto"/>
        <w:ind w:left="1440"/>
      </w:pPr>
    </w:p>
    <w:p w14:paraId="1F2D6741" w14:textId="77777777" w:rsidR="00BE6962" w:rsidRPr="006B3263" w:rsidRDefault="00BE6962" w:rsidP="00D237F0">
      <w:pPr>
        <w:pStyle w:val="ListParagraph"/>
        <w:numPr>
          <w:ilvl w:val="1"/>
          <w:numId w:val="10"/>
        </w:numPr>
        <w:spacing w:after="0" w:line="240" w:lineRule="auto"/>
      </w:pPr>
      <w:r w:rsidRPr="006B3263">
        <w:t>The University and faculty member may also agree on a negotiated solution at any time in the process above.</w:t>
      </w:r>
    </w:p>
    <w:p w14:paraId="081E4928" w14:textId="77777777" w:rsidR="00D90F6E" w:rsidRPr="006B3263" w:rsidRDefault="00D90F6E" w:rsidP="006C141E">
      <w:pPr>
        <w:spacing w:after="0" w:line="240" w:lineRule="auto"/>
      </w:pPr>
    </w:p>
    <w:p w14:paraId="15DE0453" w14:textId="5A3410A2" w:rsidR="00D90F6E" w:rsidRPr="006B3263" w:rsidRDefault="00D90F6E" w:rsidP="00D90F6E">
      <w:pPr>
        <w:pStyle w:val="ListParagraph"/>
        <w:numPr>
          <w:ilvl w:val="1"/>
          <w:numId w:val="10"/>
        </w:numPr>
        <w:spacing w:after="0" w:line="240" w:lineRule="auto"/>
      </w:pPr>
      <w:r w:rsidRPr="006B3263">
        <w:t>Contesting Termination and</w:t>
      </w:r>
      <w:r w:rsidR="000B1FC6" w:rsidRPr="006B3263">
        <w:t>/or</w:t>
      </w:r>
      <w:r w:rsidRPr="006B3263">
        <w:t xml:space="preserve"> Suspension Without Pay</w:t>
      </w:r>
    </w:p>
    <w:p w14:paraId="059C3431" w14:textId="77777777" w:rsidR="00D90F6E" w:rsidRPr="006B3263" w:rsidRDefault="00D90F6E" w:rsidP="002C6151">
      <w:pPr>
        <w:pStyle w:val="ListParagraph"/>
      </w:pPr>
    </w:p>
    <w:p w14:paraId="14B318E5" w14:textId="77777777" w:rsidR="008C371A" w:rsidRDefault="00D90F6E" w:rsidP="002C6151">
      <w:pPr>
        <w:pStyle w:val="ListParagraph"/>
        <w:numPr>
          <w:ilvl w:val="2"/>
          <w:numId w:val="10"/>
        </w:numPr>
        <w:spacing w:after="0" w:line="240" w:lineRule="auto"/>
      </w:pPr>
      <w:r w:rsidRPr="006B3263">
        <w:t xml:space="preserve">If </w:t>
      </w:r>
      <w:r w:rsidR="002C6151" w:rsidRPr="006B3263">
        <w:t>a</w:t>
      </w:r>
      <w:r w:rsidRPr="006B3263">
        <w:t xml:space="preserve"> disciplinary decision</w:t>
      </w:r>
      <w:r w:rsidR="000551A1" w:rsidRPr="006B3263">
        <w:t xml:space="preserve"> based on misconduct</w:t>
      </w:r>
      <w:r w:rsidRPr="006B3263">
        <w:t xml:space="preserve"> includes </w:t>
      </w:r>
      <w:r w:rsidR="00882AD9" w:rsidRPr="006B3263">
        <w:t xml:space="preserve">termination or </w:t>
      </w:r>
      <w:r w:rsidRPr="006B3263">
        <w:t xml:space="preserve">suspension without pay, the faculty member shall have ten (10) business days from the effective date of termination or suspension to file a written request with the Office of the President for a contested case proceeding pursuant to MTSU Policy </w:t>
      </w:r>
      <w:r w:rsidR="00FC703C" w:rsidRPr="006B3263">
        <w:t>110 Cases</w:t>
      </w:r>
      <w:r w:rsidRPr="006B3263">
        <w:t xml:space="preserve"> Heard Pursuant to the Uniform Administrative Procedures Act</w:t>
      </w:r>
      <w:r w:rsidR="002C6151" w:rsidRPr="006B3263">
        <w:t>. A faculty member who does not request a contested case by the ten (10) business day deadline waives the right to a contested case hearing. A</w:t>
      </w:r>
      <w:r w:rsidR="00600FFF" w:rsidRPr="006B3263">
        <w:t xml:space="preserve"> faculty member may also submit a</w:t>
      </w:r>
      <w:r w:rsidR="002C6151" w:rsidRPr="006B3263">
        <w:t xml:space="preserve"> waiver </w:t>
      </w:r>
      <w:r w:rsidR="00600FFF" w:rsidRPr="006B3263">
        <w:t>in writing</w:t>
      </w:r>
      <w:r w:rsidR="002C6151" w:rsidRPr="006B3263">
        <w:t xml:space="preserve">. </w:t>
      </w:r>
    </w:p>
    <w:p w14:paraId="34F017F6" w14:textId="77777777" w:rsidR="008C371A" w:rsidRDefault="008C371A" w:rsidP="008C371A">
      <w:pPr>
        <w:pStyle w:val="ListParagraph"/>
        <w:spacing w:after="0" w:line="240" w:lineRule="auto"/>
        <w:ind w:left="2160"/>
      </w:pPr>
      <w:r>
        <w:t xml:space="preserve"> </w:t>
      </w:r>
    </w:p>
    <w:p w14:paraId="28169699" w14:textId="5A421A19" w:rsidR="00D90F6E" w:rsidRPr="006B3263" w:rsidRDefault="002C6151" w:rsidP="002C6151">
      <w:pPr>
        <w:pStyle w:val="ListParagraph"/>
        <w:numPr>
          <w:ilvl w:val="2"/>
          <w:numId w:val="10"/>
        </w:numPr>
        <w:spacing w:after="0" w:line="240" w:lineRule="auto"/>
      </w:pPr>
      <w:r w:rsidRPr="006B3263">
        <w:t xml:space="preserve">If at the conclusion of a contested case, the outcome is favorable to the faculty member and a conclusion is reached that the faculty member should not have been terminated for </w:t>
      </w:r>
      <w:r w:rsidR="00244239" w:rsidRPr="006B3263">
        <w:t>misconduct</w:t>
      </w:r>
      <w:r w:rsidRPr="006B3263">
        <w:t xml:space="preserve"> and/or the faculty member should not have been suspended without pay, then to the extent permitted by law, the University shall provide lost salary and benefits, if any, and restore the faculty member’s employment position, including tenure, if applicable.</w:t>
      </w:r>
    </w:p>
    <w:p w14:paraId="4E62CD66" w14:textId="77777777" w:rsidR="00BE6962" w:rsidRPr="006B3263" w:rsidRDefault="00BE6962" w:rsidP="00F17933">
      <w:pPr>
        <w:spacing w:after="0" w:line="240" w:lineRule="auto"/>
      </w:pPr>
    </w:p>
    <w:p w14:paraId="3F6EB2D2" w14:textId="5B474BDA" w:rsidR="00BE6962" w:rsidRPr="006B3263" w:rsidRDefault="00BE6962" w:rsidP="00301BBF">
      <w:pPr>
        <w:pStyle w:val="ListParagraph"/>
        <w:numPr>
          <w:ilvl w:val="0"/>
          <w:numId w:val="12"/>
        </w:numPr>
        <w:spacing w:after="0" w:line="240" w:lineRule="auto"/>
      </w:pPr>
      <w:r w:rsidRPr="006B3263">
        <w:t xml:space="preserve">Disciplinary </w:t>
      </w:r>
      <w:r w:rsidR="006953A9" w:rsidRPr="006B3263">
        <w:t>Procedures</w:t>
      </w:r>
      <w:r w:rsidRPr="006B3263">
        <w:t xml:space="preserve"> for Unsatisfactory Performance</w:t>
      </w:r>
    </w:p>
    <w:p w14:paraId="14CF0A4B" w14:textId="77777777" w:rsidR="00BE6962" w:rsidRPr="006B3263" w:rsidRDefault="00BE6962" w:rsidP="00BE6962">
      <w:pPr>
        <w:pStyle w:val="ListParagraph"/>
        <w:spacing w:after="0" w:line="240" w:lineRule="auto"/>
      </w:pPr>
    </w:p>
    <w:p w14:paraId="65CA9737" w14:textId="1AEEF5DF" w:rsidR="00BE6962" w:rsidRPr="006B3263" w:rsidRDefault="2B2DD22F" w:rsidP="00BE6962">
      <w:pPr>
        <w:pStyle w:val="ListParagraph"/>
        <w:numPr>
          <w:ilvl w:val="0"/>
          <w:numId w:val="1"/>
        </w:numPr>
        <w:spacing w:after="0" w:line="240" w:lineRule="auto"/>
      </w:pPr>
      <w:r w:rsidRPr="006B3263">
        <w:t>The following procedures apply to disciplinary actions involving a tenured or tenure-track faculty member for unsatisfactory performance.</w:t>
      </w:r>
    </w:p>
    <w:p w14:paraId="28180D1F" w14:textId="77777777" w:rsidR="00BE6962" w:rsidRPr="006B3263" w:rsidRDefault="00BE6962" w:rsidP="00BE6962">
      <w:pPr>
        <w:pStyle w:val="ListParagraph"/>
        <w:spacing w:after="0" w:line="240" w:lineRule="auto"/>
      </w:pPr>
      <w:r w:rsidRPr="006B3263">
        <w:t xml:space="preserve"> </w:t>
      </w:r>
    </w:p>
    <w:p w14:paraId="3DBC2691" w14:textId="0AD9BA76" w:rsidR="00BE6962" w:rsidRPr="006B3263" w:rsidRDefault="2B2DD22F" w:rsidP="00BE6962">
      <w:pPr>
        <w:pStyle w:val="ListParagraph"/>
        <w:numPr>
          <w:ilvl w:val="0"/>
          <w:numId w:val="1"/>
        </w:numPr>
        <w:spacing w:after="0" w:line="240" w:lineRule="auto"/>
      </w:pPr>
      <w:r w:rsidRPr="006B3263">
        <w:t xml:space="preserve">Corrective measures prior to disciplinary action for unsatisfactory performance should originate within the academic unit (i.e., program, department/school, and college). Corrective action addressing unsatisfactory performance should begin with a </w:t>
      </w:r>
      <w:r w:rsidR="00A05E69" w:rsidRPr="006B3263">
        <w:t>verba</w:t>
      </w:r>
      <w:r w:rsidRPr="006B3263">
        <w:t xml:space="preserve">l or written </w:t>
      </w:r>
      <w:r w:rsidR="00A05E69" w:rsidRPr="006B3263">
        <w:t>reprimand</w:t>
      </w:r>
      <w:r w:rsidR="0EE25EB1" w:rsidRPr="006B3263">
        <w:t xml:space="preserve"> </w:t>
      </w:r>
      <w:r w:rsidR="0EE25EB1" w:rsidRPr="006B3263">
        <w:lastRenderedPageBreak/>
        <w:t>and</w:t>
      </w:r>
      <w:r w:rsidRPr="006B3263">
        <w:t xml:space="preserve"> may include unsatisfactory annual evaluations and/or performance-improvement plans that describe deficiencies and barriers to satisfactory performance, along with proposed corrective actions to address them. </w:t>
      </w:r>
    </w:p>
    <w:p w14:paraId="76206D60" w14:textId="77777777" w:rsidR="00BE6962" w:rsidRPr="006B3263" w:rsidRDefault="00BE6962" w:rsidP="00BE6962">
      <w:pPr>
        <w:pStyle w:val="ListParagraph"/>
        <w:spacing w:after="0" w:line="240" w:lineRule="auto"/>
      </w:pPr>
    </w:p>
    <w:p w14:paraId="551100DF" w14:textId="19D3D81C" w:rsidR="00BE6962" w:rsidRPr="006B3263" w:rsidRDefault="00CD5B41" w:rsidP="00BE6962">
      <w:pPr>
        <w:pStyle w:val="ListParagraph"/>
        <w:numPr>
          <w:ilvl w:val="0"/>
          <w:numId w:val="1"/>
        </w:numPr>
        <w:spacing w:after="0" w:line="240" w:lineRule="auto"/>
      </w:pPr>
      <w:r w:rsidRPr="006B3263">
        <w:t>If a faculty member fails to satisfactorily perform assigned duties as described in Section VIII.G.2, d</w:t>
      </w:r>
      <w:r w:rsidR="2B2DD22F" w:rsidRPr="006B3263">
        <w:t xml:space="preserve">isciplinary action </w:t>
      </w:r>
      <w:r w:rsidR="00DC2C3B" w:rsidRPr="006B3263">
        <w:t>may be initiated by the President or upon a recommendation by the Provost to the President</w:t>
      </w:r>
      <w:r w:rsidR="2B2DD22F" w:rsidRPr="006B3263">
        <w:t>, typically following a request from unit-level leadership (e.g., the department chair or school director) and</w:t>
      </w:r>
      <w:r w:rsidR="4FEE2D2F" w:rsidRPr="006B3263">
        <w:t>/or</w:t>
      </w:r>
      <w:r w:rsidR="2B2DD22F" w:rsidRPr="006B3263">
        <w:t xml:space="preserve"> the dean of the college in which the department</w:t>
      </w:r>
      <w:r w:rsidR="0024336A" w:rsidRPr="006B3263">
        <w:t>/</w:t>
      </w:r>
      <w:r w:rsidR="2B2DD22F" w:rsidRPr="006B3263">
        <w:t xml:space="preserve">school is housed. </w:t>
      </w:r>
      <w:r w:rsidR="2BC4803A" w:rsidRPr="006B3263">
        <w:t>When applicable, t</w:t>
      </w:r>
      <w:r w:rsidR="2B2DD22F" w:rsidRPr="006B3263">
        <w:t xml:space="preserve">his request will take the form of an official memorandum to the President and Provost, outlining the request to initiate disciplinary proceedings, a summary of the documentary evidence supporting the request, and a summary of corrective actions implemented thus far. </w:t>
      </w:r>
    </w:p>
    <w:p w14:paraId="085B54BD" w14:textId="77777777" w:rsidR="00BE6962" w:rsidRPr="006B3263" w:rsidRDefault="00BE6962" w:rsidP="00BE6962">
      <w:pPr>
        <w:pStyle w:val="ListParagraph"/>
        <w:spacing w:after="0" w:line="240" w:lineRule="auto"/>
        <w:ind w:left="1440"/>
      </w:pPr>
    </w:p>
    <w:p w14:paraId="32CE9574" w14:textId="655EA410" w:rsidR="00BE6962" w:rsidRPr="006B3263" w:rsidRDefault="00BE6962" w:rsidP="00BE6962">
      <w:pPr>
        <w:pStyle w:val="ListParagraph"/>
        <w:numPr>
          <w:ilvl w:val="1"/>
          <w:numId w:val="1"/>
        </w:numPr>
        <w:spacing w:after="0" w:line="240" w:lineRule="auto"/>
      </w:pPr>
      <w:r w:rsidRPr="006B3263">
        <w:t>The University may impose sanctions (including</w:t>
      </w:r>
      <w:r w:rsidR="008A2ACA" w:rsidRPr="006B3263">
        <w:t>,</w:t>
      </w:r>
      <w:r w:rsidRPr="006B3263">
        <w:t xml:space="preserve"> but not limited to</w:t>
      </w:r>
      <w:r w:rsidR="008A2ACA" w:rsidRPr="006B3263">
        <w:t>,</w:t>
      </w:r>
      <w:r w:rsidRPr="006B3263">
        <w:t xml:space="preserve"> </w:t>
      </w:r>
      <w:r w:rsidR="00BA1781" w:rsidRPr="006B3263">
        <w:t xml:space="preserve">verbal or written </w:t>
      </w:r>
      <w:r w:rsidRPr="006B3263">
        <w:t xml:space="preserve">reprimand, </w:t>
      </w:r>
      <w:r w:rsidR="00BA1781" w:rsidRPr="006B3263">
        <w:t xml:space="preserve">probation, </w:t>
      </w:r>
      <w:r w:rsidRPr="006B3263">
        <w:t>suspension with or without pay, or termination) on any tenured faculty member who fails to meet performance expectations consistent with the assigned duties of a tenure-track or tenured faculty member, in accordance with the procedures below.</w:t>
      </w:r>
    </w:p>
    <w:p w14:paraId="0F1F0DC9" w14:textId="77777777" w:rsidR="00BE6962" w:rsidRPr="006B3263" w:rsidRDefault="00BE6962" w:rsidP="0031535C">
      <w:pPr>
        <w:spacing w:after="0" w:line="240" w:lineRule="auto"/>
      </w:pPr>
    </w:p>
    <w:p w14:paraId="3560892C" w14:textId="77777777" w:rsidR="00BE6962" w:rsidRPr="006B3263" w:rsidRDefault="00BE6962" w:rsidP="00BE6962">
      <w:pPr>
        <w:pStyle w:val="ListParagraph"/>
        <w:numPr>
          <w:ilvl w:val="0"/>
          <w:numId w:val="1"/>
        </w:numPr>
        <w:spacing w:after="0" w:line="240" w:lineRule="auto"/>
      </w:pPr>
      <w:r w:rsidRPr="006B3263">
        <w:t>Department Chair (or School Director) Assessment</w:t>
      </w:r>
    </w:p>
    <w:p w14:paraId="537B3CD1" w14:textId="77777777" w:rsidR="00BE6962" w:rsidRPr="006B3263" w:rsidRDefault="00BE6962" w:rsidP="00BE6962">
      <w:pPr>
        <w:pStyle w:val="ListParagraph"/>
        <w:spacing w:after="0" w:line="240" w:lineRule="auto"/>
      </w:pPr>
      <w:r w:rsidRPr="006B3263">
        <w:t xml:space="preserve"> </w:t>
      </w:r>
    </w:p>
    <w:p w14:paraId="39D903FB" w14:textId="5825BBFA" w:rsidR="00BE6962" w:rsidRPr="006B3263" w:rsidRDefault="0084547B" w:rsidP="00BE6962">
      <w:pPr>
        <w:pStyle w:val="ListParagraph"/>
        <w:numPr>
          <w:ilvl w:val="1"/>
          <w:numId w:val="1"/>
        </w:numPr>
        <w:spacing w:after="0" w:line="240" w:lineRule="auto"/>
      </w:pPr>
      <w:r w:rsidRPr="006B3263">
        <w:t xml:space="preserve">Once </w:t>
      </w:r>
      <w:r w:rsidR="00152610" w:rsidRPr="006B3263">
        <w:t xml:space="preserve">disciplinary </w:t>
      </w:r>
      <w:r w:rsidR="00CD6100">
        <w:t>procedures are</w:t>
      </w:r>
      <w:r w:rsidR="00152610" w:rsidRPr="006B3263">
        <w:t xml:space="preserve"> </w:t>
      </w:r>
      <w:r w:rsidRPr="006B3263">
        <w:t>initiated by the President and/or Provost, t</w:t>
      </w:r>
      <w:r w:rsidR="00BE6962" w:rsidRPr="006B3263">
        <w:t>he department chair (or school director) will consider the faculty member’s performance in teaching, research, and service</w:t>
      </w:r>
      <w:r w:rsidR="004A4FD7" w:rsidRPr="006B3263">
        <w:t xml:space="preserve">. </w:t>
      </w:r>
      <w:r w:rsidR="00BE6962" w:rsidRPr="006B3263">
        <w:t xml:space="preserve">The chair/director will then assess whether the faculty member’s performance constitutes adequate cause for termination based on unsatisfactory performance, as outlined in Section VIII.G.2. </w:t>
      </w:r>
    </w:p>
    <w:p w14:paraId="557A76CB" w14:textId="77777777" w:rsidR="00BE6962" w:rsidRPr="006B3263" w:rsidRDefault="00BE6962" w:rsidP="00BE6962">
      <w:pPr>
        <w:pStyle w:val="ListParagraph"/>
        <w:spacing w:after="0" w:line="240" w:lineRule="auto"/>
        <w:ind w:left="2160"/>
      </w:pPr>
    </w:p>
    <w:p w14:paraId="562C35F1" w14:textId="508DDEB6" w:rsidR="00BE6962" w:rsidRPr="006B3263" w:rsidRDefault="5D08B4C5" w:rsidP="00BE6962">
      <w:pPr>
        <w:pStyle w:val="ListParagraph"/>
        <w:numPr>
          <w:ilvl w:val="1"/>
          <w:numId w:val="1"/>
        </w:numPr>
        <w:spacing w:after="0" w:line="240" w:lineRule="auto"/>
      </w:pPr>
      <w:r w:rsidRPr="006B3263">
        <w:t>The chair/director will forward</w:t>
      </w:r>
      <w:r w:rsidR="16DE39E3" w:rsidRPr="006B3263">
        <w:t xml:space="preserve"> (via MTSU email)</w:t>
      </w:r>
      <w:r w:rsidRPr="006B3263">
        <w:t xml:space="preserve"> their written assessment</w:t>
      </w:r>
      <w:r w:rsidR="31998C30" w:rsidRPr="006B3263">
        <w:t xml:space="preserve"> </w:t>
      </w:r>
      <w:r w:rsidR="0B1CDB24" w:rsidRPr="006B3263">
        <w:t xml:space="preserve">in a letter </w:t>
      </w:r>
      <w:r w:rsidRPr="006B3263">
        <w:t>to the college dean</w:t>
      </w:r>
      <w:r w:rsidR="0485D701" w:rsidRPr="006B3263">
        <w:t xml:space="preserve"> within ten (10) business days </w:t>
      </w:r>
      <w:r w:rsidR="3D6F23D1" w:rsidRPr="006B3263">
        <w:t>of notification from the President and/or Provost</w:t>
      </w:r>
      <w:r w:rsidRPr="006B3263">
        <w:t>, along with a chronological record of demonstrated efforts to encourage the faculty member to elevate their performance to satisfactory levels. The chair/director assessment will be advisory only.</w:t>
      </w:r>
    </w:p>
    <w:p w14:paraId="791E437A" w14:textId="77777777" w:rsidR="00BE6962" w:rsidRPr="006B3263" w:rsidRDefault="00BE6962" w:rsidP="00BE6962">
      <w:pPr>
        <w:pStyle w:val="ListParagraph"/>
        <w:spacing w:after="0" w:line="240" w:lineRule="auto"/>
      </w:pPr>
    </w:p>
    <w:p w14:paraId="190F92DD" w14:textId="77777777" w:rsidR="00BE6962" w:rsidRPr="006B3263" w:rsidRDefault="00BE6962" w:rsidP="00BE6962">
      <w:pPr>
        <w:pStyle w:val="ListParagraph"/>
        <w:numPr>
          <w:ilvl w:val="0"/>
          <w:numId w:val="1"/>
        </w:numPr>
        <w:spacing w:after="0" w:line="240" w:lineRule="auto"/>
      </w:pPr>
      <w:r w:rsidRPr="006B3263">
        <w:t>Dean’s Assessment</w:t>
      </w:r>
    </w:p>
    <w:p w14:paraId="0581DF36" w14:textId="77777777" w:rsidR="00BE6962" w:rsidRPr="006B3263" w:rsidRDefault="00BE6962" w:rsidP="00BE6962">
      <w:pPr>
        <w:pStyle w:val="ListParagraph"/>
        <w:spacing w:after="0" w:line="240" w:lineRule="auto"/>
      </w:pPr>
      <w:r w:rsidRPr="006B3263">
        <w:t xml:space="preserve"> </w:t>
      </w:r>
    </w:p>
    <w:p w14:paraId="625CD390" w14:textId="4B40123F" w:rsidR="00BE6962" w:rsidRPr="006B3263" w:rsidRDefault="00BE6962" w:rsidP="00BE6962">
      <w:pPr>
        <w:pStyle w:val="ListParagraph"/>
        <w:numPr>
          <w:ilvl w:val="1"/>
          <w:numId w:val="1"/>
        </w:numPr>
        <w:spacing w:after="0" w:line="240" w:lineRule="auto"/>
      </w:pPr>
      <w:r w:rsidRPr="006B3263">
        <w:t xml:space="preserve">The dean will consider the faculty member’s performance in teaching, research, and service, along with the </w:t>
      </w:r>
      <w:r w:rsidR="00B61280" w:rsidRPr="006B3263">
        <w:rPr>
          <w:kern w:val="0"/>
          <w14:ligatures w14:val="none"/>
        </w:rPr>
        <w:t>department chair's (or school director's) assessment.</w:t>
      </w:r>
      <w:r w:rsidRPr="006B3263">
        <w:t xml:space="preserve"> The dean will then assess whether the faculty </w:t>
      </w:r>
      <w:r w:rsidRPr="006B3263">
        <w:lastRenderedPageBreak/>
        <w:t xml:space="preserve">member’s performance constitutes adequate cause for termination based on unsatisfactory performance, as outlined in Section VIII.G.2. </w:t>
      </w:r>
    </w:p>
    <w:p w14:paraId="1E2D16F4" w14:textId="77777777" w:rsidR="00BE6962" w:rsidRPr="006B3263" w:rsidRDefault="00BE6962" w:rsidP="00BE6962">
      <w:pPr>
        <w:pStyle w:val="ListParagraph"/>
        <w:spacing w:after="0" w:line="240" w:lineRule="auto"/>
        <w:ind w:left="1440"/>
      </w:pPr>
      <w:r w:rsidRPr="006B3263">
        <w:t xml:space="preserve"> </w:t>
      </w:r>
    </w:p>
    <w:p w14:paraId="42D647BC" w14:textId="28DA57F9" w:rsidR="00BE6962" w:rsidRPr="006B3263" w:rsidRDefault="5D08B4C5" w:rsidP="00BE6962">
      <w:pPr>
        <w:pStyle w:val="ListParagraph"/>
        <w:numPr>
          <w:ilvl w:val="1"/>
          <w:numId w:val="1"/>
        </w:numPr>
        <w:spacing w:after="0" w:line="240" w:lineRule="auto"/>
      </w:pPr>
      <w:r w:rsidRPr="006B3263">
        <w:t xml:space="preserve">The dean will forward </w:t>
      </w:r>
      <w:r w:rsidR="16DE39E3" w:rsidRPr="006B3263">
        <w:t xml:space="preserve">(via MTSU email) </w:t>
      </w:r>
      <w:r w:rsidRPr="006B3263">
        <w:t>their written assessment in a letter to the Provost</w:t>
      </w:r>
      <w:r w:rsidR="4EC38EFA" w:rsidRPr="006B3263">
        <w:t xml:space="preserve"> within ten (10) business days of receipt of the letter from the chair/director</w:t>
      </w:r>
      <w:r w:rsidRPr="006B3263">
        <w:t>, along with a chronological record of demonstrated efforts to encourage the faculty member to elevate their performance to satisfactory levels. The dean will also include the letter from the chair/director assessing whether the faculty member’s performance constitutes adequate cause for termination based on unsatisfactory performance. The dean’s assessment will be advisory only.</w:t>
      </w:r>
    </w:p>
    <w:p w14:paraId="318AE0DF" w14:textId="77777777" w:rsidR="00BE6962" w:rsidRPr="006B3263" w:rsidRDefault="00BE6962" w:rsidP="00BE6962">
      <w:pPr>
        <w:spacing w:after="0" w:line="240" w:lineRule="auto"/>
      </w:pPr>
    </w:p>
    <w:p w14:paraId="37E1A23B" w14:textId="77777777" w:rsidR="00BE6962" w:rsidRPr="006B3263" w:rsidRDefault="00BE6962" w:rsidP="00BE6962">
      <w:pPr>
        <w:pStyle w:val="ListParagraph"/>
        <w:numPr>
          <w:ilvl w:val="0"/>
          <w:numId w:val="1"/>
        </w:numPr>
        <w:spacing w:after="0" w:line="240" w:lineRule="auto"/>
      </w:pPr>
      <w:r w:rsidRPr="006B3263">
        <w:t>Provost’s Review &amp; Decision</w:t>
      </w:r>
    </w:p>
    <w:p w14:paraId="66197564" w14:textId="77777777" w:rsidR="00BE6962" w:rsidRPr="006B3263" w:rsidRDefault="00BE6962" w:rsidP="00BE6962">
      <w:pPr>
        <w:pStyle w:val="ListParagraph"/>
        <w:spacing w:after="0" w:line="240" w:lineRule="auto"/>
      </w:pPr>
      <w:r w:rsidRPr="006B3263">
        <w:t xml:space="preserve"> </w:t>
      </w:r>
    </w:p>
    <w:p w14:paraId="79B973DD" w14:textId="03ADAEDE" w:rsidR="00BE6962" w:rsidRPr="006B3263" w:rsidRDefault="00BE6962" w:rsidP="00BE6962">
      <w:pPr>
        <w:pStyle w:val="ListParagraph"/>
        <w:numPr>
          <w:ilvl w:val="1"/>
          <w:numId w:val="1"/>
        </w:numPr>
        <w:spacing w:after="0" w:line="240" w:lineRule="auto"/>
      </w:pPr>
      <w:r w:rsidRPr="006B3263">
        <w:t xml:space="preserve">The Provost will consider the faculty member’s performance in teaching, research, and service, along with the assessments from the department chair (or school director) and the college dean. The Provost will then decide whether the faculty member’s performance constitutes adequate cause for termination based on unsatisfactory performance, as outlined in Section VIII.G.2. </w:t>
      </w:r>
    </w:p>
    <w:p w14:paraId="5A9ECCC3" w14:textId="77777777" w:rsidR="00BE6962" w:rsidRPr="006B3263" w:rsidRDefault="00BE6962" w:rsidP="00BE6962">
      <w:pPr>
        <w:pStyle w:val="ListParagraph"/>
        <w:spacing w:after="0" w:line="240" w:lineRule="auto"/>
        <w:ind w:left="1440"/>
      </w:pPr>
      <w:r w:rsidRPr="006B3263">
        <w:t xml:space="preserve">  </w:t>
      </w:r>
    </w:p>
    <w:p w14:paraId="192228D6" w14:textId="28903CC8" w:rsidR="00BE6962" w:rsidRPr="006B3263" w:rsidRDefault="5D08B4C5" w:rsidP="00BE6962">
      <w:pPr>
        <w:pStyle w:val="ListParagraph"/>
        <w:numPr>
          <w:ilvl w:val="1"/>
          <w:numId w:val="1"/>
        </w:numPr>
        <w:spacing w:after="0" w:line="240" w:lineRule="auto"/>
      </w:pPr>
      <w:r w:rsidRPr="006B3263">
        <w:t xml:space="preserve">If the Provost concludes that adequate cause based on unsatisfactory performance exists, the Provost will call the faculty member to a meeting </w:t>
      </w:r>
      <w:r w:rsidR="1101EC23" w:rsidRPr="006B3263">
        <w:t xml:space="preserve">(via MTSU email) </w:t>
      </w:r>
      <w:r w:rsidRPr="006B3263">
        <w:t>to discuss the possibility of a mutually satisfactory resolution</w:t>
      </w:r>
      <w:r w:rsidR="123CFD2E" w:rsidRPr="006B3263">
        <w:t xml:space="preserve"> within ten (10) business days of the college dean’s submission</w:t>
      </w:r>
      <w:r w:rsidRPr="006B3263">
        <w:t>.</w:t>
      </w:r>
    </w:p>
    <w:p w14:paraId="4E8564F8" w14:textId="77777777" w:rsidR="00BE6962" w:rsidRPr="006B3263" w:rsidRDefault="00BE6962" w:rsidP="00BE6962">
      <w:pPr>
        <w:spacing w:after="0" w:line="240" w:lineRule="auto"/>
      </w:pPr>
    </w:p>
    <w:p w14:paraId="6E7F6604" w14:textId="39D1C928" w:rsidR="00BE6962" w:rsidRPr="006B3263" w:rsidRDefault="41CDE7D8" w:rsidP="00BE6962">
      <w:pPr>
        <w:pStyle w:val="ListParagraph"/>
        <w:numPr>
          <w:ilvl w:val="1"/>
          <w:numId w:val="1"/>
        </w:numPr>
        <w:spacing w:after="0" w:line="240" w:lineRule="auto"/>
      </w:pPr>
      <w:r w:rsidRPr="006B3263">
        <w:t>If the Provost concludes that adequate cause based on unsatisfactory performance does not exist, then the Provost will provide the faculty member with written notice of the conclusion (</w:t>
      </w:r>
      <w:r w:rsidR="53EFEF4A" w:rsidRPr="006B3263">
        <w:t xml:space="preserve">via MTSU email, </w:t>
      </w:r>
      <w:r w:rsidRPr="006B3263">
        <w:t>with a copy to the dean and chair/director)</w:t>
      </w:r>
      <w:r w:rsidR="12F99876" w:rsidRPr="006B3263">
        <w:t xml:space="preserve"> within ten (10) business days of </w:t>
      </w:r>
      <w:r w:rsidR="0A9A7C22" w:rsidRPr="006B3263">
        <w:t xml:space="preserve">the </w:t>
      </w:r>
      <w:r w:rsidR="12F99876" w:rsidRPr="006B3263">
        <w:t>college dean</w:t>
      </w:r>
      <w:r w:rsidR="0A9A7C22" w:rsidRPr="006B3263">
        <w:t>’s submission</w:t>
      </w:r>
      <w:r w:rsidRPr="006B3263">
        <w:t>. The notice will also include any further instructions pertaining to the matter.</w:t>
      </w:r>
    </w:p>
    <w:p w14:paraId="2879A52F" w14:textId="77777777" w:rsidR="00BE6962" w:rsidRPr="006B3263" w:rsidRDefault="00BE6962" w:rsidP="00BE6962">
      <w:pPr>
        <w:pStyle w:val="ListParagraph"/>
        <w:spacing w:after="0" w:line="240" w:lineRule="auto"/>
      </w:pPr>
      <w:r w:rsidRPr="006B3263">
        <w:t xml:space="preserve"> </w:t>
      </w:r>
    </w:p>
    <w:p w14:paraId="5DC2CDF8" w14:textId="17C2AE98" w:rsidR="00BE6962" w:rsidRPr="006B3263" w:rsidRDefault="41CDE7D8" w:rsidP="00BE6962">
      <w:pPr>
        <w:pStyle w:val="ListParagraph"/>
        <w:numPr>
          <w:ilvl w:val="1"/>
          <w:numId w:val="1"/>
        </w:numPr>
        <w:spacing w:after="0" w:line="240" w:lineRule="auto"/>
      </w:pPr>
      <w:r w:rsidRPr="006B3263">
        <w:t>If, after considering information provided by the faculty member and after consulting with the President, the Provost concludes that adequate cause exists but that a sanction other than termination or suspension without pay should be imposed, then the Provost may impose the lesser sanction</w:t>
      </w:r>
      <w:r w:rsidR="6E0C8034" w:rsidRPr="006B3263">
        <w:t xml:space="preserve"> and notify the faculty member</w:t>
      </w:r>
      <w:r w:rsidR="52CE1128" w:rsidRPr="006B3263">
        <w:t xml:space="preserve"> (via MTSU email)</w:t>
      </w:r>
      <w:r w:rsidR="6E0C8034" w:rsidRPr="006B3263">
        <w:t xml:space="preserve"> within ten (10) business days of the college dean’s submission</w:t>
      </w:r>
      <w:r w:rsidRPr="006B3263">
        <w:t>. The faculty member may appeal the lesser sanction to the President</w:t>
      </w:r>
      <w:r w:rsidR="52CE1128" w:rsidRPr="006B3263">
        <w:t xml:space="preserve"> </w:t>
      </w:r>
      <w:r w:rsidR="4A495B45" w:rsidRPr="006B3263">
        <w:t xml:space="preserve">via MTSU email </w:t>
      </w:r>
      <w:r w:rsidR="52CE1128" w:rsidRPr="006B3263">
        <w:t>within five (5) business days</w:t>
      </w:r>
      <w:r w:rsidRPr="006B3263">
        <w:t xml:space="preserve">, </w:t>
      </w:r>
      <w:r w:rsidR="4A495B45" w:rsidRPr="006B3263">
        <w:t>and the President’s decision</w:t>
      </w:r>
      <w:r w:rsidRPr="006B3263">
        <w:t xml:space="preserve"> shall be final.</w:t>
      </w:r>
    </w:p>
    <w:p w14:paraId="15649164" w14:textId="77777777" w:rsidR="00BE6962" w:rsidRPr="006B3263" w:rsidRDefault="00BE6962" w:rsidP="00BE6962">
      <w:pPr>
        <w:pStyle w:val="ListParagraph"/>
        <w:spacing w:after="0" w:line="240" w:lineRule="auto"/>
        <w:ind w:left="1440"/>
      </w:pPr>
    </w:p>
    <w:p w14:paraId="4E2A6B31" w14:textId="77777777" w:rsidR="00BE6962" w:rsidRPr="006B3263" w:rsidRDefault="00BE6962" w:rsidP="00BE6962">
      <w:pPr>
        <w:pStyle w:val="ListParagraph"/>
        <w:numPr>
          <w:ilvl w:val="0"/>
          <w:numId w:val="1"/>
        </w:numPr>
        <w:spacing w:after="0" w:line="240" w:lineRule="auto"/>
      </w:pPr>
      <w:r w:rsidRPr="006B3263">
        <w:t>Sanctions of Termination or Suspension Without Pay</w:t>
      </w:r>
    </w:p>
    <w:p w14:paraId="4C5F03AD" w14:textId="77777777" w:rsidR="00BE6962" w:rsidRPr="006B3263" w:rsidRDefault="00BE6962" w:rsidP="00BE6962">
      <w:pPr>
        <w:pStyle w:val="ListParagraph"/>
        <w:spacing w:after="0" w:line="240" w:lineRule="auto"/>
        <w:ind w:left="1440"/>
      </w:pPr>
    </w:p>
    <w:p w14:paraId="5D40AA43" w14:textId="6C782BB0" w:rsidR="003F26E6" w:rsidRPr="006B3263" w:rsidRDefault="2B2DD22F" w:rsidP="003F26E6">
      <w:pPr>
        <w:pStyle w:val="ListParagraph"/>
        <w:numPr>
          <w:ilvl w:val="1"/>
          <w:numId w:val="1"/>
        </w:numPr>
        <w:spacing w:after="0" w:line="240" w:lineRule="auto"/>
      </w:pPr>
      <w:r w:rsidRPr="006B3263">
        <w:t>If, after considering information provided by the faculty member and after consulting with the President, the Provost concludes that adequate cause exists and that the sanction should be termination or suspension without pay, then the Provost will provide written notice to the faculty member</w:t>
      </w:r>
      <w:r w:rsidR="08284641" w:rsidRPr="006B3263">
        <w:t xml:space="preserve"> within ten (10) business days of the college dean’s submission</w:t>
      </w:r>
      <w:r w:rsidRPr="006B3263">
        <w:t xml:space="preserve">. </w:t>
      </w:r>
      <w:r w:rsidR="003F26E6" w:rsidRPr="006B3263">
        <w:t xml:space="preserve">Notice will be provided via email to the faculty member’s MTSU email </w:t>
      </w:r>
      <w:r w:rsidR="00DD0D7D" w:rsidRPr="006B3263">
        <w:t>address,</w:t>
      </w:r>
      <w:r w:rsidR="003F26E6" w:rsidRPr="006B3263">
        <w:t xml:space="preserve"> and a hard copy will be provided by one of the following: (1) personal delivery by the faculty member’s chair/director, (2) certified mail, return receipt requested, postage prepaid, or (3) overnight courier. Any notification or document sent as specified above will be effective on the date that it is sent via any of the means set forth above.</w:t>
      </w:r>
    </w:p>
    <w:p w14:paraId="1EF2A214" w14:textId="77777777" w:rsidR="003F26E6" w:rsidRPr="006B3263" w:rsidRDefault="003F26E6" w:rsidP="00137519">
      <w:pPr>
        <w:spacing w:after="0" w:line="240" w:lineRule="auto"/>
      </w:pPr>
    </w:p>
    <w:p w14:paraId="741CEB9F" w14:textId="7DBEE20A" w:rsidR="00BE6962" w:rsidRPr="006B3263" w:rsidRDefault="2B2DD22F" w:rsidP="003F26E6">
      <w:pPr>
        <w:pStyle w:val="ListParagraph"/>
        <w:spacing w:after="0" w:line="240" w:lineRule="auto"/>
        <w:ind w:left="2160"/>
      </w:pPr>
      <w:r w:rsidRPr="006B3263">
        <w:t>Written notice will include:</w:t>
      </w:r>
    </w:p>
    <w:p w14:paraId="1488228F" w14:textId="77777777" w:rsidR="00BE6962" w:rsidRPr="006B3263" w:rsidRDefault="00BE6962" w:rsidP="00BE6962">
      <w:pPr>
        <w:pStyle w:val="ListParagraph"/>
        <w:spacing w:after="0" w:line="240" w:lineRule="auto"/>
      </w:pPr>
    </w:p>
    <w:p w14:paraId="45A27BBA" w14:textId="77777777" w:rsidR="00BE6962" w:rsidRPr="006B3263" w:rsidRDefault="00BE6962" w:rsidP="00BE6962">
      <w:pPr>
        <w:pStyle w:val="ListParagraph"/>
        <w:numPr>
          <w:ilvl w:val="2"/>
          <w:numId w:val="1"/>
        </w:numPr>
        <w:spacing w:after="0" w:line="240" w:lineRule="auto"/>
      </w:pPr>
      <w:r w:rsidRPr="006B3263">
        <w:t xml:space="preserve">The grounds for termination (or suspension) and a date on which the termination/suspension will become effective. </w:t>
      </w:r>
    </w:p>
    <w:p w14:paraId="057155C2" w14:textId="77777777" w:rsidR="00BE6962" w:rsidRPr="006B3263" w:rsidRDefault="00BE6962" w:rsidP="00BE6962">
      <w:pPr>
        <w:pStyle w:val="ListParagraph"/>
        <w:spacing w:after="0" w:line="240" w:lineRule="auto"/>
        <w:ind w:left="2160"/>
      </w:pPr>
      <w:r w:rsidRPr="006B3263">
        <w:t xml:space="preserve"> </w:t>
      </w:r>
    </w:p>
    <w:p w14:paraId="67F39604" w14:textId="4B57D2ED" w:rsidR="00BE6962" w:rsidRPr="006B3263" w:rsidRDefault="00BE6962" w:rsidP="00BE6962">
      <w:pPr>
        <w:pStyle w:val="ListParagraph"/>
        <w:numPr>
          <w:ilvl w:val="2"/>
          <w:numId w:val="1"/>
        </w:numPr>
        <w:spacing w:after="0" w:line="240" w:lineRule="auto"/>
      </w:pPr>
      <w:r w:rsidRPr="006B3263">
        <w:t xml:space="preserve">Information pertaining to the faculty member’s right to contest the termination/suspension before a Termination Hearing Committee (as described below) or in a post-termination </w:t>
      </w:r>
      <w:r w:rsidR="00E630F4" w:rsidRPr="006B3263">
        <w:t xml:space="preserve">contested case proceeding pursuant to MTSU Policy </w:t>
      </w:r>
      <w:r w:rsidR="00DD0D7D" w:rsidRPr="006B3263">
        <w:t>110 Cases</w:t>
      </w:r>
      <w:r w:rsidR="00E630F4" w:rsidRPr="006B3263">
        <w:t xml:space="preserve"> Heard Pursuant to the Uniform Administrative Procedures Act</w:t>
      </w:r>
      <w:r w:rsidRPr="006B3263">
        <w:t xml:space="preserve">. </w:t>
      </w:r>
    </w:p>
    <w:p w14:paraId="06CF0D8B" w14:textId="77777777" w:rsidR="00BE6962" w:rsidRPr="006B3263" w:rsidRDefault="00BE6962" w:rsidP="00BE6962">
      <w:pPr>
        <w:pStyle w:val="ListParagraph"/>
        <w:spacing w:after="0" w:line="240" w:lineRule="auto"/>
      </w:pPr>
    </w:p>
    <w:p w14:paraId="50474B29" w14:textId="7064FFFB" w:rsidR="00BE6962" w:rsidRPr="006B3263" w:rsidRDefault="41CDE7D8" w:rsidP="00BE6962">
      <w:pPr>
        <w:pStyle w:val="ListParagraph"/>
        <w:numPr>
          <w:ilvl w:val="2"/>
          <w:numId w:val="1"/>
        </w:numPr>
        <w:spacing w:after="0" w:line="240" w:lineRule="auto"/>
      </w:pPr>
      <w:r w:rsidRPr="006B3263">
        <w:t>A deadline of five (5) business days from receipt of the written notice to elect in writing to contest the termination/suspension and to state in writing the preferred hearing type</w:t>
      </w:r>
      <w:r w:rsidR="7913C66F" w:rsidRPr="006B3263">
        <w:t xml:space="preserve"> (via MTSU email to the Provost).</w:t>
      </w:r>
    </w:p>
    <w:p w14:paraId="5A1B508A" w14:textId="77777777" w:rsidR="00BE6962" w:rsidRPr="006B3263" w:rsidRDefault="00BE6962" w:rsidP="00BE6962">
      <w:pPr>
        <w:pStyle w:val="ListParagraph"/>
        <w:spacing w:after="0" w:line="240" w:lineRule="auto"/>
      </w:pPr>
    </w:p>
    <w:p w14:paraId="64EDA682" w14:textId="08EA3ED0" w:rsidR="00BE6962" w:rsidRPr="006B3263" w:rsidRDefault="00BE6962" w:rsidP="00BE6962">
      <w:pPr>
        <w:pStyle w:val="ListParagraph"/>
        <w:numPr>
          <w:ilvl w:val="1"/>
          <w:numId w:val="1"/>
        </w:numPr>
        <w:spacing w:after="0" w:line="240" w:lineRule="auto"/>
      </w:pPr>
      <w:r w:rsidRPr="006B3263">
        <w:t>If the faculty member does not contest the charge(s) in writing and select the preferred hearing type within five (5) business days after receipt of written notice, the faculty member shall be subject to termination or suspension without pay, and no appeal of the matter is permitted within the University.</w:t>
      </w:r>
      <w:r w:rsidR="00E630F4" w:rsidRPr="006B3263">
        <w:t xml:space="preserve"> </w:t>
      </w:r>
      <w:r w:rsidR="004774C1" w:rsidRPr="006B3263">
        <w:t>S</w:t>
      </w:r>
      <w:r w:rsidR="00E630F4" w:rsidRPr="006B3263">
        <w:t>election of one</w:t>
      </w:r>
      <w:r w:rsidR="00323E7C" w:rsidRPr="006B3263">
        <w:t xml:space="preserve"> hearing</w:t>
      </w:r>
      <w:r w:rsidR="00E630F4" w:rsidRPr="006B3263">
        <w:t xml:space="preserve"> type will waive the faculty member’s right to the other.</w:t>
      </w:r>
    </w:p>
    <w:p w14:paraId="0C19A40B" w14:textId="77777777" w:rsidR="00BE6962" w:rsidRPr="006B3263" w:rsidRDefault="00BE6962" w:rsidP="00BE6962">
      <w:pPr>
        <w:pStyle w:val="ListParagraph"/>
        <w:spacing w:after="0" w:line="240" w:lineRule="auto"/>
      </w:pPr>
    </w:p>
    <w:p w14:paraId="4EB6F32A" w14:textId="77FE308B" w:rsidR="00BE6962" w:rsidRPr="006B3263" w:rsidRDefault="00396848" w:rsidP="00BE6962">
      <w:pPr>
        <w:pStyle w:val="ListParagraph"/>
        <w:numPr>
          <w:ilvl w:val="0"/>
          <w:numId w:val="1"/>
        </w:numPr>
        <w:spacing w:after="0" w:line="240" w:lineRule="auto"/>
      </w:pPr>
      <w:r w:rsidRPr="006B3263">
        <w:t xml:space="preserve">Termination </w:t>
      </w:r>
      <w:r w:rsidR="00BE6962" w:rsidRPr="006B3263">
        <w:t>Hearing Procedures</w:t>
      </w:r>
    </w:p>
    <w:p w14:paraId="2AA93660" w14:textId="717EA01C" w:rsidR="00BE6962" w:rsidRPr="006B3263" w:rsidRDefault="00BE6962" w:rsidP="00CE6DC8">
      <w:pPr>
        <w:pStyle w:val="ListParagraph"/>
        <w:spacing w:after="0" w:line="240" w:lineRule="auto"/>
      </w:pPr>
      <w:r w:rsidRPr="006B3263">
        <w:t xml:space="preserve"> </w:t>
      </w:r>
    </w:p>
    <w:p w14:paraId="1C7EA67C" w14:textId="117C3251" w:rsidR="00175B84" w:rsidRPr="006B3263" w:rsidRDefault="0046137F" w:rsidP="00684AD7">
      <w:pPr>
        <w:numPr>
          <w:ilvl w:val="1"/>
          <w:numId w:val="1"/>
        </w:numPr>
        <w:spacing w:after="0" w:line="240" w:lineRule="auto"/>
      </w:pPr>
      <w:r w:rsidRPr="006B3263">
        <w:t xml:space="preserve">If the faculty member elects </w:t>
      </w:r>
      <w:r w:rsidR="00E77926" w:rsidRPr="006B3263">
        <w:t>to contest the termination</w:t>
      </w:r>
      <w:r w:rsidR="00BC7DCD" w:rsidRPr="006B3263">
        <w:t xml:space="preserve"> or</w:t>
      </w:r>
      <w:r w:rsidR="00E77926" w:rsidRPr="006B3263">
        <w:t xml:space="preserve"> suspension before a Termination Hearing Committee, t</w:t>
      </w:r>
      <w:r w:rsidR="00684AD7" w:rsidRPr="006B3263">
        <w:t xml:space="preserve">he President will appoint a </w:t>
      </w:r>
      <w:r w:rsidR="00684AD7" w:rsidRPr="006B3263">
        <w:lastRenderedPageBreak/>
        <w:t>committee of tenured faculty to determine if termination or suspension based on unsatisfactory performance</w:t>
      </w:r>
      <w:r w:rsidR="0030171B" w:rsidRPr="006B3263">
        <w:t xml:space="preserve"> is appropriate</w:t>
      </w:r>
      <w:r w:rsidR="00684AD7" w:rsidRPr="006B3263">
        <w:t xml:space="preserve">. </w:t>
      </w:r>
    </w:p>
    <w:p w14:paraId="6F1B6563" w14:textId="77777777" w:rsidR="00175B84" w:rsidRPr="006B3263" w:rsidRDefault="00175B84" w:rsidP="00175B84">
      <w:pPr>
        <w:spacing w:after="0" w:line="240" w:lineRule="auto"/>
        <w:ind w:left="2880"/>
      </w:pPr>
      <w:r w:rsidRPr="006B3263">
        <w:t xml:space="preserve"> </w:t>
      </w:r>
    </w:p>
    <w:p w14:paraId="1207DAD7" w14:textId="6EC6D123" w:rsidR="00D411D2" w:rsidRPr="006B3263" w:rsidRDefault="0078302D" w:rsidP="00175B84">
      <w:pPr>
        <w:numPr>
          <w:ilvl w:val="2"/>
          <w:numId w:val="1"/>
        </w:numPr>
        <w:spacing w:after="0" w:line="240" w:lineRule="auto"/>
      </w:pPr>
      <w:r w:rsidRPr="006B3263">
        <w:t>The Facu</w:t>
      </w:r>
      <w:r w:rsidR="007B499C" w:rsidRPr="006B3263">
        <w:t>lt</w:t>
      </w:r>
      <w:r w:rsidRPr="006B3263">
        <w:t>y Senate President will provide t</w:t>
      </w:r>
      <w:r w:rsidR="00684AD7" w:rsidRPr="006B3263">
        <w:t xml:space="preserve">enured faculty nominations for this Committee to the President, with one tenured faculty member at the rank of Professor representing each of the following colleges: Basic and Applied Sciences, Behavioral and Health Sciences, Jones College of Business, Education, Liberal Arts, Library, Borchetta College of Media and Entertainment, and University College. </w:t>
      </w:r>
    </w:p>
    <w:p w14:paraId="46C04BAC" w14:textId="5A23E94A" w:rsidR="00D774DD" w:rsidRPr="006B3263" w:rsidRDefault="00D774DD" w:rsidP="00D774DD">
      <w:pPr>
        <w:spacing w:after="0" w:line="240" w:lineRule="auto"/>
        <w:ind w:left="2880"/>
      </w:pPr>
      <w:r w:rsidRPr="006B3263">
        <w:t xml:space="preserve"> </w:t>
      </w:r>
    </w:p>
    <w:p w14:paraId="20612F81" w14:textId="402EB845" w:rsidR="00D774DD" w:rsidRPr="006B3263" w:rsidRDefault="00D774DD" w:rsidP="00175B84">
      <w:pPr>
        <w:numPr>
          <w:ilvl w:val="2"/>
          <w:numId w:val="1"/>
        </w:numPr>
        <w:spacing w:after="0" w:line="240" w:lineRule="auto"/>
      </w:pPr>
      <w:r w:rsidRPr="006B3263">
        <w:t xml:space="preserve">If the President </w:t>
      </w:r>
      <w:r w:rsidR="001200CB" w:rsidRPr="006B3263">
        <w:t>finds nominations unsuitable</w:t>
      </w:r>
      <w:r w:rsidR="00967C5C" w:rsidRPr="006B3263">
        <w:t>, the</w:t>
      </w:r>
      <w:r w:rsidR="001B32AD" w:rsidRPr="006B3263">
        <w:t>n</w:t>
      </w:r>
      <w:r w:rsidR="00967C5C" w:rsidRPr="006B3263">
        <w:t xml:space="preserve"> the President</w:t>
      </w:r>
      <w:r w:rsidR="007B47AF" w:rsidRPr="006B3263">
        <w:t>, in consultation with the Provost,</w:t>
      </w:r>
      <w:r w:rsidR="00967C5C" w:rsidRPr="006B3263">
        <w:t xml:space="preserve"> shall provide a list of approved, eligible faculty</w:t>
      </w:r>
      <w:r w:rsidR="007B47AF" w:rsidRPr="006B3263">
        <w:t xml:space="preserve"> to</w:t>
      </w:r>
      <w:r w:rsidR="00593E82" w:rsidRPr="006B3263">
        <w:t xml:space="preserve"> the Faculty Senate </w:t>
      </w:r>
      <w:r w:rsidR="00CB2AB2" w:rsidRPr="006B3263">
        <w:t>President,</w:t>
      </w:r>
      <w:r w:rsidR="007B47AF" w:rsidRPr="006B3263">
        <w:t xml:space="preserve"> who </w:t>
      </w:r>
      <w:r w:rsidR="00593E82" w:rsidRPr="006B3263">
        <w:t>must select from the provided list within five (5) business days. If no selection is made</w:t>
      </w:r>
      <w:r w:rsidR="006A09C3" w:rsidRPr="006B3263">
        <w:t xml:space="preserve">, the President will </w:t>
      </w:r>
      <w:r w:rsidR="004B7F47" w:rsidRPr="006B3263">
        <w:t xml:space="preserve">proceed with </w:t>
      </w:r>
      <w:r w:rsidR="006A09C3" w:rsidRPr="006B3263">
        <w:t>appoint</w:t>
      </w:r>
      <w:r w:rsidR="004B7F47" w:rsidRPr="006B3263">
        <w:t>ing</w:t>
      </w:r>
      <w:r w:rsidR="006A09C3" w:rsidRPr="006B3263">
        <w:t xml:space="preserve"> the committee of tenured faculty.</w:t>
      </w:r>
    </w:p>
    <w:p w14:paraId="41648205" w14:textId="77777777" w:rsidR="00E10BD5" w:rsidRPr="006B3263" w:rsidRDefault="00E10BD5" w:rsidP="00EF1106">
      <w:pPr>
        <w:spacing w:after="0" w:line="240" w:lineRule="auto"/>
      </w:pPr>
    </w:p>
    <w:p w14:paraId="7FC1C5CF" w14:textId="453FF345" w:rsidR="00CB2AB2" w:rsidRPr="006B3263" w:rsidRDefault="00CB2AB2" w:rsidP="00E10BD5">
      <w:pPr>
        <w:pStyle w:val="ListParagraph"/>
        <w:numPr>
          <w:ilvl w:val="2"/>
          <w:numId w:val="1"/>
        </w:numPr>
        <w:spacing w:after="0" w:line="240" w:lineRule="auto"/>
      </w:pPr>
      <w:r w:rsidRPr="006B3263">
        <w:t xml:space="preserve">Members deeming themselves disqualified for bias or interest will remove themselves from the case, either at the request of a party or on their own initiative. </w:t>
      </w:r>
    </w:p>
    <w:p w14:paraId="6858F488" w14:textId="77777777" w:rsidR="00684AD7" w:rsidRPr="006B3263" w:rsidRDefault="00684AD7" w:rsidP="00684AD7">
      <w:pPr>
        <w:pStyle w:val="ListParagraph"/>
        <w:spacing w:after="0" w:line="240" w:lineRule="auto"/>
        <w:ind w:left="2160"/>
      </w:pPr>
      <w:r w:rsidRPr="006B3263">
        <w:t xml:space="preserve"> </w:t>
      </w:r>
    </w:p>
    <w:p w14:paraId="53361316" w14:textId="59165DFC" w:rsidR="00E10BD5" w:rsidRPr="006B3263" w:rsidRDefault="00EF1106" w:rsidP="00496D8E">
      <w:pPr>
        <w:pStyle w:val="ListParagraph"/>
        <w:numPr>
          <w:ilvl w:val="1"/>
          <w:numId w:val="1"/>
        </w:numPr>
        <w:spacing w:after="0" w:line="240" w:lineRule="auto"/>
      </w:pPr>
      <w:r w:rsidRPr="006B3263">
        <w:t xml:space="preserve">The Committee will elect a chair to direct the proceedings. </w:t>
      </w:r>
      <w:r w:rsidR="00E10BD5" w:rsidRPr="006B3263">
        <w:t xml:space="preserve">The Committee chair will provide the faculty </w:t>
      </w:r>
      <w:r w:rsidR="007F13B6" w:rsidRPr="006B3263">
        <w:t>member with</w:t>
      </w:r>
      <w:r w:rsidR="00E10BD5" w:rsidRPr="006B3263">
        <w:t xml:space="preserve"> written notice</w:t>
      </w:r>
      <w:r w:rsidR="00933342" w:rsidRPr="006B3263">
        <w:t xml:space="preserve"> (via MTSU email)</w:t>
      </w:r>
      <w:r w:rsidR="006E2FBD" w:rsidRPr="006B3263">
        <w:t xml:space="preserve"> of a hearing date, time, and place</w:t>
      </w:r>
      <w:r w:rsidR="0015145A" w:rsidRPr="006B3263">
        <w:t xml:space="preserve"> (including the grounds for the proposed termination/suspension</w:t>
      </w:r>
      <w:r w:rsidR="006F6061" w:rsidRPr="006B3263">
        <w:t xml:space="preserve"> and </w:t>
      </w:r>
      <w:r w:rsidR="0015145A" w:rsidRPr="006B3263">
        <w:t>a summary of the allegations</w:t>
      </w:r>
      <w:r w:rsidR="006F6061" w:rsidRPr="006B3263">
        <w:t xml:space="preserve"> related to </w:t>
      </w:r>
      <w:r w:rsidR="0015145A" w:rsidRPr="006B3263">
        <w:t>unsatisfactory performance</w:t>
      </w:r>
      <w:r w:rsidR="006F6061" w:rsidRPr="006B3263">
        <w:t>)</w:t>
      </w:r>
      <w:r w:rsidR="006E2FBD" w:rsidRPr="006B3263">
        <w:t xml:space="preserve"> at least </w:t>
      </w:r>
      <w:r w:rsidR="007E616B" w:rsidRPr="006B3263">
        <w:t>fifteen</w:t>
      </w:r>
      <w:r w:rsidR="006E2FBD" w:rsidRPr="006B3263">
        <w:t xml:space="preserve"> (</w:t>
      </w:r>
      <w:r w:rsidR="007E616B" w:rsidRPr="006B3263">
        <w:t>15</w:t>
      </w:r>
      <w:r w:rsidR="006E2FBD" w:rsidRPr="006B3263">
        <w:t xml:space="preserve">) business days in advance of the hearing date. The </w:t>
      </w:r>
      <w:r w:rsidR="00665D32" w:rsidRPr="006B3263">
        <w:t xml:space="preserve">faculty member may waive the right to a live hearing </w:t>
      </w:r>
      <w:r w:rsidR="007E616B" w:rsidRPr="006B3263">
        <w:t xml:space="preserve">within </w:t>
      </w:r>
      <w:r w:rsidR="003C0B80" w:rsidRPr="006B3263">
        <w:t xml:space="preserve">five (5) days of the notification </w:t>
      </w:r>
      <w:r w:rsidR="00665D32" w:rsidRPr="006B3263">
        <w:t xml:space="preserve">and </w:t>
      </w:r>
      <w:r w:rsidR="003C0B80" w:rsidRPr="006B3263">
        <w:t xml:space="preserve">instead, </w:t>
      </w:r>
      <w:r w:rsidR="00665D32" w:rsidRPr="006B3263">
        <w:t>rely on the Committee’s determination based on written evidence and argumen</w:t>
      </w:r>
      <w:r w:rsidR="007E616B" w:rsidRPr="006B3263">
        <w:t>t</w:t>
      </w:r>
      <w:r w:rsidR="00665D32" w:rsidRPr="006B3263">
        <w:t>.</w:t>
      </w:r>
    </w:p>
    <w:p w14:paraId="566F3D52" w14:textId="04904417" w:rsidR="00B9554B" w:rsidRPr="006B3263" w:rsidRDefault="00B9554B" w:rsidP="00B9554B">
      <w:pPr>
        <w:pStyle w:val="ListParagraph"/>
        <w:spacing w:after="0" w:line="240" w:lineRule="auto"/>
        <w:ind w:left="2160"/>
      </w:pPr>
      <w:r w:rsidRPr="006B3263">
        <w:t xml:space="preserve"> </w:t>
      </w:r>
    </w:p>
    <w:p w14:paraId="29776CC0" w14:textId="7CB5FC40" w:rsidR="00B9554B" w:rsidRPr="006B3263" w:rsidRDefault="00B9554B" w:rsidP="007F13B6">
      <w:pPr>
        <w:pStyle w:val="ListParagraph"/>
        <w:numPr>
          <w:ilvl w:val="2"/>
          <w:numId w:val="1"/>
        </w:numPr>
        <w:spacing w:after="0" w:line="240" w:lineRule="auto"/>
      </w:pPr>
      <w:r w:rsidRPr="006B3263">
        <w:t>The faculty member may provide documents</w:t>
      </w:r>
      <w:r w:rsidR="00B419D0" w:rsidRPr="006B3263">
        <w:t>, affidavit</w:t>
      </w:r>
      <w:r w:rsidR="00AE1516" w:rsidRPr="006B3263">
        <w:t>s, and/or other written</w:t>
      </w:r>
      <w:r w:rsidR="00360ACA" w:rsidRPr="006B3263">
        <w:t>/</w:t>
      </w:r>
      <w:r w:rsidR="00AE1516" w:rsidRPr="006B3263">
        <w:t>electronic evidence</w:t>
      </w:r>
      <w:r w:rsidR="00E14A55" w:rsidRPr="006B3263">
        <w:t xml:space="preserve"> no later than five (5) business days in advance of the hearing date</w:t>
      </w:r>
      <w:r w:rsidR="0067631F" w:rsidRPr="006B3263">
        <w:t>. The faculty member will also be permitted to explain their own case</w:t>
      </w:r>
      <w:r w:rsidR="00046161" w:rsidRPr="006B3263">
        <w:t xml:space="preserve"> in discussion with the Committee</w:t>
      </w:r>
      <w:r w:rsidR="0093569C" w:rsidRPr="006B3263">
        <w:t xml:space="preserve"> throughout the hearing</w:t>
      </w:r>
      <w:r w:rsidR="00046161" w:rsidRPr="006B3263">
        <w:t>.</w:t>
      </w:r>
    </w:p>
    <w:p w14:paraId="5AA2C8AE" w14:textId="77777777" w:rsidR="00E10BD5" w:rsidRPr="006B3263" w:rsidRDefault="00E10BD5" w:rsidP="00046161">
      <w:pPr>
        <w:spacing w:after="0" w:line="240" w:lineRule="auto"/>
      </w:pPr>
    </w:p>
    <w:p w14:paraId="0797D2BB" w14:textId="77777777" w:rsidR="00377202" w:rsidRPr="006B3263" w:rsidRDefault="41CDE7D8" w:rsidP="00377202">
      <w:pPr>
        <w:pStyle w:val="ListParagraph"/>
        <w:numPr>
          <w:ilvl w:val="2"/>
          <w:numId w:val="1"/>
        </w:numPr>
        <w:spacing w:after="0" w:line="240" w:lineRule="auto"/>
      </w:pPr>
      <w:r w:rsidRPr="006B3263">
        <w:t xml:space="preserve">The faculty member may accept the charges and agree not to contest the termination </w:t>
      </w:r>
      <w:r w:rsidR="005F0B9C" w:rsidRPr="006B3263">
        <w:t>at any time</w:t>
      </w:r>
      <w:r w:rsidRPr="006B3263">
        <w:t>.</w:t>
      </w:r>
    </w:p>
    <w:p w14:paraId="667C0BCD" w14:textId="77777777" w:rsidR="00377202" w:rsidRPr="006B3263" w:rsidRDefault="00377202" w:rsidP="00377202">
      <w:pPr>
        <w:pStyle w:val="ListParagraph"/>
      </w:pPr>
    </w:p>
    <w:p w14:paraId="4C2159B3" w14:textId="77777777" w:rsidR="00BF114F" w:rsidRPr="006B3263" w:rsidRDefault="009048EC" w:rsidP="00BF114F">
      <w:pPr>
        <w:pStyle w:val="ListParagraph"/>
        <w:numPr>
          <w:ilvl w:val="2"/>
          <w:numId w:val="1"/>
        </w:numPr>
        <w:spacing w:after="0" w:line="240" w:lineRule="auto"/>
      </w:pPr>
      <w:r w:rsidRPr="006B3263">
        <w:t xml:space="preserve">No witnesses are permitted at the hearing, </w:t>
      </w:r>
      <w:r w:rsidR="00D36B8E" w:rsidRPr="006B3263">
        <w:t xml:space="preserve">but </w:t>
      </w:r>
      <w:r w:rsidRPr="006B3263">
        <w:t xml:space="preserve">the Committee may </w:t>
      </w:r>
      <w:r w:rsidR="00C42B7A" w:rsidRPr="006B3263">
        <w:t>require</w:t>
      </w:r>
      <w:r w:rsidRPr="006B3263">
        <w:t xml:space="preserve"> the appropriate dean, chair, or other </w:t>
      </w:r>
      <w:r w:rsidR="00345ED6" w:rsidRPr="006B3263">
        <w:t>faculty</w:t>
      </w:r>
      <w:r w:rsidRPr="006B3263">
        <w:t xml:space="preserve"> </w:t>
      </w:r>
      <w:r w:rsidR="00345ED6" w:rsidRPr="006B3263">
        <w:t>member</w:t>
      </w:r>
      <w:r w:rsidRPr="006B3263">
        <w:t xml:space="preserve"> to </w:t>
      </w:r>
      <w:r w:rsidR="00C6719E" w:rsidRPr="006B3263">
        <w:t xml:space="preserve">attend the hearing and respond to questions. </w:t>
      </w:r>
      <w:r w:rsidR="00661DC0" w:rsidRPr="006B3263">
        <w:t>For</w:t>
      </w:r>
      <w:r w:rsidR="005265B4" w:rsidRPr="006B3263">
        <w:t xml:space="preserve"> </w:t>
      </w:r>
      <w:r w:rsidR="005265B4" w:rsidRPr="006B3263">
        <w:lastRenderedPageBreak/>
        <w:t xml:space="preserve">charges of incompetence, the Committee will make every effort to </w:t>
      </w:r>
      <w:r w:rsidR="00034756" w:rsidRPr="006B3263">
        <w:t>s</w:t>
      </w:r>
      <w:r w:rsidR="005956C1" w:rsidRPr="006B3263">
        <w:t>ummon</w:t>
      </w:r>
      <w:r w:rsidR="00E30AB9" w:rsidRPr="006B3263">
        <w:t xml:space="preserve"> one or more</w:t>
      </w:r>
      <w:r w:rsidR="005265B4" w:rsidRPr="006B3263">
        <w:t xml:space="preserve"> qualified </w:t>
      </w:r>
      <w:r w:rsidR="00345ED6" w:rsidRPr="006B3263">
        <w:t>faculty members</w:t>
      </w:r>
      <w:r w:rsidR="00E30AB9" w:rsidRPr="006B3263">
        <w:t>.</w:t>
      </w:r>
      <w:r w:rsidR="00564EB2" w:rsidRPr="006B3263">
        <w:t xml:space="preserve"> The faculty member and </w:t>
      </w:r>
      <w:r w:rsidR="009E5C66" w:rsidRPr="006B3263">
        <w:t xml:space="preserve">other </w:t>
      </w:r>
      <w:r w:rsidR="00010AE3" w:rsidRPr="006B3263">
        <w:t>hearing attendees</w:t>
      </w:r>
      <w:r w:rsidR="00564EB2" w:rsidRPr="006B3263">
        <w:t xml:space="preserve"> are not permitted to cross-examine one another.</w:t>
      </w:r>
    </w:p>
    <w:p w14:paraId="367AFFD8" w14:textId="77777777" w:rsidR="00BF114F" w:rsidRPr="006B3263" w:rsidRDefault="00BF114F" w:rsidP="00BF114F">
      <w:pPr>
        <w:pStyle w:val="ListParagraph"/>
      </w:pPr>
    </w:p>
    <w:p w14:paraId="37ECA822" w14:textId="77777777" w:rsidR="00BF114F" w:rsidRPr="006B3263" w:rsidRDefault="002C7BB5" w:rsidP="00BF114F">
      <w:pPr>
        <w:pStyle w:val="ListParagraph"/>
        <w:numPr>
          <w:ilvl w:val="2"/>
          <w:numId w:val="1"/>
        </w:numPr>
        <w:spacing w:after="0" w:line="240" w:lineRule="auto"/>
      </w:pPr>
      <w:r w:rsidRPr="006B3263">
        <w:t xml:space="preserve">The Committee </w:t>
      </w:r>
      <w:r w:rsidR="00861015" w:rsidRPr="006B3263">
        <w:t xml:space="preserve">will </w:t>
      </w:r>
      <w:r w:rsidRPr="006B3263">
        <w:t xml:space="preserve">not be bound by the rules of civil procedure or </w:t>
      </w:r>
      <w:r w:rsidR="00122C24" w:rsidRPr="006B3263">
        <w:t>evidence and</w:t>
      </w:r>
      <w:r w:rsidR="00E86682" w:rsidRPr="006B3263">
        <w:t xml:space="preserve"> will make</w:t>
      </w:r>
      <w:r w:rsidR="00861015" w:rsidRPr="006B3263">
        <w:t xml:space="preserve"> </w:t>
      </w:r>
      <w:r w:rsidR="0035628F" w:rsidRPr="006B3263">
        <w:t>its</w:t>
      </w:r>
      <w:r w:rsidR="00861015" w:rsidRPr="006B3263">
        <w:t xml:space="preserve"> recommendation to the President</w:t>
      </w:r>
      <w:r w:rsidR="00746A15" w:rsidRPr="006B3263">
        <w:t xml:space="preserve"> (as described below) following a fair and impartial hearing. The burden of proof will be a preponderance, or greater weight, of the evidence.</w:t>
      </w:r>
    </w:p>
    <w:p w14:paraId="0CFAF04E" w14:textId="77777777" w:rsidR="00BF114F" w:rsidRPr="006B3263" w:rsidRDefault="00BF114F" w:rsidP="00BF114F">
      <w:pPr>
        <w:pStyle w:val="ListParagraph"/>
      </w:pPr>
    </w:p>
    <w:p w14:paraId="032DCB7E" w14:textId="4F6D874E" w:rsidR="00D10655" w:rsidRPr="006B3263" w:rsidRDefault="00746A15" w:rsidP="00BF114F">
      <w:pPr>
        <w:pStyle w:val="ListParagraph"/>
        <w:numPr>
          <w:ilvl w:val="2"/>
          <w:numId w:val="1"/>
        </w:numPr>
        <w:spacing w:after="0" w:line="240" w:lineRule="auto"/>
      </w:pPr>
      <w:r w:rsidRPr="006B3263">
        <w:t>The Committee will submit a</w:t>
      </w:r>
      <w:r w:rsidR="00362A20" w:rsidRPr="006B3263">
        <w:t xml:space="preserve"> written report to the President and the faculty member</w:t>
      </w:r>
      <w:r w:rsidR="0066100B" w:rsidRPr="006B3263">
        <w:t xml:space="preserve">, explaining </w:t>
      </w:r>
      <w:r w:rsidR="00642609" w:rsidRPr="006B3263">
        <w:t>it</w:t>
      </w:r>
      <w:r w:rsidR="003D3640" w:rsidRPr="006B3263">
        <w:t>s</w:t>
      </w:r>
      <w:r w:rsidR="0066100B" w:rsidRPr="006B3263">
        <w:t xml:space="preserve"> recommendation </w:t>
      </w:r>
      <w:r w:rsidR="00362A20" w:rsidRPr="006B3263">
        <w:t xml:space="preserve">based </w:t>
      </w:r>
      <w:r w:rsidR="003D3640" w:rsidRPr="006B3263">
        <w:t xml:space="preserve">on </w:t>
      </w:r>
      <w:r w:rsidR="00D67007" w:rsidRPr="006B3263">
        <w:t xml:space="preserve">the </w:t>
      </w:r>
      <w:r w:rsidR="00642609" w:rsidRPr="006B3263">
        <w:t>hearing's</w:t>
      </w:r>
      <w:r w:rsidR="00D67007" w:rsidRPr="006B3263">
        <w:t xml:space="preserve"> </w:t>
      </w:r>
      <w:r w:rsidR="00642609" w:rsidRPr="006B3263">
        <w:t>findings</w:t>
      </w:r>
      <w:r w:rsidR="00362A20" w:rsidRPr="006B3263">
        <w:t>, including applicable policy</w:t>
      </w:r>
      <w:r w:rsidR="00D67007" w:rsidRPr="006B3263">
        <w:t xml:space="preserve">. The report </w:t>
      </w:r>
      <w:r w:rsidR="00362A20" w:rsidRPr="006B3263">
        <w:t xml:space="preserve">will state whether the Committee has determined that adequate cause for termination or suspension exists and, if so, the specific grounds. </w:t>
      </w:r>
      <w:r w:rsidR="00B3132C" w:rsidRPr="006B3263">
        <w:t>T</w:t>
      </w:r>
      <w:r w:rsidR="00362A20" w:rsidRPr="006B3263">
        <w:t>he Committee may recommend action other than termination or suspension.</w:t>
      </w:r>
    </w:p>
    <w:p w14:paraId="40901321" w14:textId="77777777" w:rsidR="00D10655" w:rsidRPr="006B3263" w:rsidRDefault="00D10655" w:rsidP="00D10655">
      <w:pPr>
        <w:spacing w:after="0" w:line="240" w:lineRule="auto"/>
        <w:ind w:left="2160"/>
      </w:pPr>
      <w:r w:rsidRPr="006B3263">
        <w:t xml:space="preserve"> </w:t>
      </w:r>
    </w:p>
    <w:p w14:paraId="21A24784" w14:textId="2734669A" w:rsidR="00486FD5" w:rsidRPr="006B3263" w:rsidRDefault="2B2DD22F" w:rsidP="00486FD5">
      <w:pPr>
        <w:numPr>
          <w:ilvl w:val="1"/>
          <w:numId w:val="1"/>
        </w:numPr>
        <w:spacing w:after="0" w:line="240" w:lineRule="auto"/>
      </w:pPr>
      <w:r w:rsidRPr="006B3263">
        <w:t>After considering the Committee’s report</w:t>
      </w:r>
      <w:r w:rsidR="00122C24" w:rsidRPr="006B3263">
        <w:t xml:space="preserve"> </w:t>
      </w:r>
      <w:r w:rsidRPr="006B3263">
        <w:t>and any evidence introduced at the hearing, the President may consult with the faculty member</w:t>
      </w:r>
      <w:r w:rsidR="00D10655" w:rsidRPr="006B3263">
        <w:t xml:space="preserve"> and/or Provost</w:t>
      </w:r>
      <w:r w:rsidRPr="006B3263">
        <w:t xml:space="preserve"> prior to issuing a final decision. If the President’s and the Committee’s decisions differ, the President will issue a written statement </w:t>
      </w:r>
      <w:r w:rsidR="00A04B45" w:rsidRPr="006B3263">
        <w:t xml:space="preserve">to the faculty member, </w:t>
      </w:r>
      <w:r w:rsidR="00406DA6" w:rsidRPr="006B3263">
        <w:t>C</w:t>
      </w:r>
      <w:r w:rsidR="00A04B45" w:rsidRPr="006B3263">
        <w:t xml:space="preserve">ommittee, and Provost, </w:t>
      </w:r>
      <w:r w:rsidRPr="006B3263">
        <w:t>explaining the decision.</w:t>
      </w:r>
    </w:p>
    <w:p w14:paraId="0DC6AD5D" w14:textId="36B1561D" w:rsidR="001B4472" w:rsidRPr="006B3263" w:rsidRDefault="00486FD5" w:rsidP="001B4472">
      <w:pPr>
        <w:spacing w:after="0" w:line="240" w:lineRule="auto"/>
        <w:ind w:left="2160"/>
      </w:pPr>
      <w:r w:rsidRPr="006B3263">
        <w:t xml:space="preserve"> </w:t>
      </w:r>
    </w:p>
    <w:p w14:paraId="7A572BC5" w14:textId="6FCE5955" w:rsidR="001B4472" w:rsidRPr="006B3263" w:rsidRDefault="001B4472" w:rsidP="001B4472">
      <w:pPr>
        <w:numPr>
          <w:ilvl w:val="1"/>
          <w:numId w:val="1"/>
        </w:numPr>
        <w:spacing w:after="0" w:line="240" w:lineRule="auto"/>
      </w:pPr>
      <w:r w:rsidRPr="006B3263">
        <w:t xml:space="preserve">Members of the Committee will not discuss the case outside Committee deliberations and will report any </w:t>
      </w:r>
      <w:r w:rsidRPr="006B3263">
        <w:rPr>
          <w:i/>
          <w:iCs/>
        </w:rPr>
        <w:t>ex parte</w:t>
      </w:r>
      <w:r w:rsidRPr="006B3263">
        <w:t xml:space="preserve"> communication pertaining to the hearing to the President, who will notify all parties of the communication. Discussion of the case outside of Committee deliberations or failure to report </w:t>
      </w:r>
      <w:r w:rsidRPr="006B3263">
        <w:rPr>
          <w:i/>
          <w:iCs/>
        </w:rPr>
        <w:t>ex parte</w:t>
      </w:r>
      <w:r w:rsidRPr="006B3263">
        <w:t xml:space="preserve"> communications may result in disciplinary action.</w:t>
      </w:r>
    </w:p>
    <w:p w14:paraId="00BCBA85" w14:textId="77777777" w:rsidR="005A357A" w:rsidRPr="005A357A" w:rsidRDefault="005A357A" w:rsidP="005A357A">
      <w:pPr>
        <w:spacing w:after="0" w:line="240" w:lineRule="auto"/>
        <w:rPr>
          <w:color w:val="EE0000"/>
        </w:rPr>
      </w:pPr>
    </w:p>
    <w:p w14:paraId="2A2BC493" w14:textId="79D28518" w:rsidR="00957FB6" w:rsidRPr="00957FB6" w:rsidRDefault="00957FB6" w:rsidP="00957FB6">
      <w:r w:rsidRPr="00957FB6">
        <w:t xml:space="preserve">Revisions: </w:t>
      </w:r>
      <w:r w:rsidR="003F4F8D">
        <w:t>June 2017 (original); June 2020.</w:t>
      </w:r>
    </w:p>
    <w:p w14:paraId="6C2107FA" w14:textId="7D923CBD" w:rsidR="00957FB6" w:rsidRPr="006B3263" w:rsidRDefault="00957FB6" w:rsidP="00957FB6">
      <w:r w:rsidRPr="00957FB6">
        <w:t xml:space="preserve">Last Reviewed: </w:t>
      </w:r>
      <w:r w:rsidR="00E67294">
        <w:t>May 2026.</w:t>
      </w:r>
    </w:p>
    <w:p w14:paraId="3C965722" w14:textId="3BCFE216" w:rsidR="0050185E" w:rsidRDefault="00957FB6">
      <w:r w:rsidRPr="006B3263">
        <w:t xml:space="preserve">References: </w:t>
      </w:r>
      <w:r w:rsidR="00963CD5" w:rsidRPr="006B3263">
        <w:t xml:space="preserve">2026 Public Acts, Chapter 761; </w:t>
      </w:r>
      <w:r w:rsidRPr="006B3263">
        <w:t>T.C.A. §</w:t>
      </w:r>
      <w:r w:rsidR="00963CD5" w:rsidRPr="006B3263">
        <w:t>§</w:t>
      </w:r>
      <w:r w:rsidRPr="006B3263">
        <w:t xml:space="preserve"> 10-7-101; 10-7-503; 49-8-</w:t>
      </w:r>
      <w:r w:rsidR="005A05B8" w:rsidRPr="006B3263">
        <w:t>301-</w:t>
      </w:r>
      <w:r w:rsidRPr="006B3263">
        <w:t xml:space="preserve">302; Policies 40 Financial Exigency; 60 Appearances before the Board; 202 Faculty Definition, </w:t>
      </w:r>
      <w:r w:rsidRPr="00957FB6">
        <w:t>Roles and Responsibilities and Appointment Types; 206 Tenure and Promotion Appeals; 816 Nepotism.</w:t>
      </w:r>
    </w:p>
    <w:sectPr w:rsidR="00501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5E3"/>
    <w:multiLevelType w:val="multilevel"/>
    <w:tmpl w:val="9A402002"/>
    <w:lvl w:ilvl="0">
      <w:start w:val="1"/>
      <w:numFmt w:val="upperLetter"/>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 w15:restartNumberingAfterBreak="0">
    <w:nsid w:val="07742ACF"/>
    <w:multiLevelType w:val="multilevel"/>
    <w:tmpl w:val="56A6927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FCF19B5"/>
    <w:multiLevelType w:val="hybridMultilevel"/>
    <w:tmpl w:val="C8A2979E"/>
    <w:lvl w:ilvl="0" w:tplc="446A08CC">
      <w:start w:val="1"/>
      <w:numFmt w:val="lowerRoman"/>
      <w:lvlText w:val="%1."/>
      <w:lvlJc w:val="right"/>
      <w:pPr>
        <w:ind w:left="2880" w:hanging="18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765A1"/>
    <w:multiLevelType w:val="multilevel"/>
    <w:tmpl w:val="230E1CB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DBA04A9"/>
    <w:multiLevelType w:val="multilevel"/>
    <w:tmpl w:val="8B7A32F4"/>
    <w:lvl w:ilvl="0">
      <w:start w:val="1"/>
      <w:numFmt w:val="upp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5" w15:restartNumberingAfterBreak="0">
    <w:nsid w:val="34D054C9"/>
    <w:multiLevelType w:val="hybridMultilevel"/>
    <w:tmpl w:val="E36A11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215C52"/>
    <w:multiLevelType w:val="multilevel"/>
    <w:tmpl w:val="AB044654"/>
    <w:styleLink w:val="CurrentList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Letter"/>
      <w:lvlText w:val="%3."/>
      <w:lvlJc w:val="right"/>
      <w:pPr>
        <w:ind w:left="2880" w:hanging="180"/>
      </w:pPr>
      <w:rPr>
        <w:rFonts w:asciiTheme="minorHAnsi" w:eastAsiaTheme="minorHAnsi" w:hAnsiTheme="minorHAnsi" w:cstheme="minorBidi" w:hint="default"/>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28F09D7"/>
    <w:multiLevelType w:val="multilevel"/>
    <w:tmpl w:val="3932B43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537E5494"/>
    <w:multiLevelType w:val="multilevel"/>
    <w:tmpl w:val="D52C98A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57D426D1"/>
    <w:multiLevelType w:val="multilevel"/>
    <w:tmpl w:val="D34A4BF2"/>
    <w:styleLink w:val="CurrentList1"/>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Letter"/>
      <w:lvlText w:val="%3."/>
      <w:lvlJc w:val="right"/>
      <w:pPr>
        <w:ind w:left="2880" w:hanging="180"/>
      </w:pPr>
      <w:rPr>
        <w:rFonts w:asciiTheme="minorHAnsi" w:eastAsiaTheme="minorHAnsi" w:hAnsiTheme="minorHAnsi" w:cstheme="minorBidi"/>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5EB33A4D"/>
    <w:multiLevelType w:val="multilevel"/>
    <w:tmpl w:val="B9DCB3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FBB64B5"/>
    <w:multiLevelType w:val="hybridMultilevel"/>
    <w:tmpl w:val="C216489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446A08CC">
      <w:start w:val="1"/>
      <w:numFmt w:val="lowerRoman"/>
      <w:lvlText w:val="%3."/>
      <w:lvlJc w:val="right"/>
      <w:pPr>
        <w:ind w:left="2880" w:hanging="180"/>
      </w:pPr>
      <w:rPr>
        <w:rFonts w:asciiTheme="minorHAnsi" w:eastAsiaTheme="minorHAnsi" w:hAnsiTheme="minorHAnsi" w:cstheme="minorBidi"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2A643AB"/>
    <w:multiLevelType w:val="multilevel"/>
    <w:tmpl w:val="7AD2280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7A35118E"/>
    <w:multiLevelType w:val="multilevel"/>
    <w:tmpl w:val="4DF2C68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heme="minorHAnsi" w:hAnsiTheme="minorHAnsi" w:cstheme="minorBidi"/>
        <w:color w:val="EE0000"/>
      </w:rPr>
    </w:lvl>
    <w:lvl w:ilvl="2">
      <w:start w:val="1"/>
      <w:numFmt w:val="lowerLetter"/>
      <w:lvlText w:val="%3."/>
      <w:lvlJc w:val="left"/>
      <w:pPr>
        <w:tabs>
          <w:tab w:val="num" w:pos="2160"/>
        </w:tabs>
        <w:ind w:left="2160" w:hanging="360"/>
      </w:pPr>
    </w:lvl>
    <w:lvl w:ilvl="3">
      <w:start w:val="2"/>
      <w:numFmt w:val="decimal"/>
      <w:lvlText w:val="%4."/>
      <w:lvlJc w:val="left"/>
      <w:pPr>
        <w:ind w:left="2880" w:hanging="360"/>
      </w:pPr>
      <w:rPr>
        <w:rFonts w:hint="default"/>
      </w:r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312325176">
    <w:abstractNumId w:val="11"/>
  </w:num>
  <w:num w:numId="2" w16cid:durableId="1322075215">
    <w:abstractNumId w:val="9"/>
  </w:num>
  <w:num w:numId="3" w16cid:durableId="13775166">
    <w:abstractNumId w:val="12"/>
  </w:num>
  <w:num w:numId="4" w16cid:durableId="1431389791">
    <w:abstractNumId w:val="3"/>
  </w:num>
  <w:num w:numId="5" w16cid:durableId="2002342874">
    <w:abstractNumId w:val="6"/>
  </w:num>
  <w:num w:numId="6" w16cid:durableId="209146544">
    <w:abstractNumId w:val="8"/>
  </w:num>
  <w:num w:numId="7" w16cid:durableId="2122526850">
    <w:abstractNumId w:val="1"/>
  </w:num>
  <w:num w:numId="8" w16cid:durableId="314721301">
    <w:abstractNumId w:val="2"/>
  </w:num>
  <w:num w:numId="9" w16cid:durableId="474689120">
    <w:abstractNumId w:val="7"/>
  </w:num>
  <w:num w:numId="10" w16cid:durableId="737705275">
    <w:abstractNumId w:val="0"/>
  </w:num>
  <w:num w:numId="11" w16cid:durableId="82579310">
    <w:abstractNumId w:val="4"/>
  </w:num>
  <w:num w:numId="12" w16cid:durableId="90132520">
    <w:abstractNumId w:val="13"/>
  </w:num>
  <w:num w:numId="13" w16cid:durableId="966854668">
    <w:abstractNumId w:val="10"/>
  </w:num>
  <w:num w:numId="14" w16cid:durableId="99573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FB6"/>
    <w:rsid w:val="00010AE3"/>
    <w:rsid w:val="0003395A"/>
    <w:rsid w:val="00034756"/>
    <w:rsid w:val="000360EB"/>
    <w:rsid w:val="00036430"/>
    <w:rsid w:val="00041E9A"/>
    <w:rsid w:val="00042C2C"/>
    <w:rsid w:val="00046161"/>
    <w:rsid w:val="00051E14"/>
    <w:rsid w:val="0005279C"/>
    <w:rsid w:val="000551A1"/>
    <w:rsid w:val="00062DA6"/>
    <w:rsid w:val="0008595F"/>
    <w:rsid w:val="000915C2"/>
    <w:rsid w:val="00092199"/>
    <w:rsid w:val="00092AF6"/>
    <w:rsid w:val="00096B3B"/>
    <w:rsid w:val="000A4FC1"/>
    <w:rsid w:val="000A7B38"/>
    <w:rsid w:val="000B1FC6"/>
    <w:rsid w:val="000B2231"/>
    <w:rsid w:val="000B2D0E"/>
    <w:rsid w:val="000B6707"/>
    <w:rsid w:val="000C1BFD"/>
    <w:rsid w:val="000C4F31"/>
    <w:rsid w:val="000D2047"/>
    <w:rsid w:val="000D2D58"/>
    <w:rsid w:val="00100695"/>
    <w:rsid w:val="001130E4"/>
    <w:rsid w:val="001200CB"/>
    <w:rsid w:val="00122C24"/>
    <w:rsid w:val="00137519"/>
    <w:rsid w:val="00140D49"/>
    <w:rsid w:val="00146694"/>
    <w:rsid w:val="0015145A"/>
    <w:rsid w:val="00152610"/>
    <w:rsid w:val="0015400E"/>
    <w:rsid w:val="001612C9"/>
    <w:rsid w:val="0016529B"/>
    <w:rsid w:val="00175B84"/>
    <w:rsid w:val="001852EB"/>
    <w:rsid w:val="00191A30"/>
    <w:rsid w:val="0019396D"/>
    <w:rsid w:val="00197C69"/>
    <w:rsid w:val="001B32AD"/>
    <w:rsid w:val="001B4472"/>
    <w:rsid w:val="001B65B2"/>
    <w:rsid w:val="001D0F8D"/>
    <w:rsid w:val="00204A7A"/>
    <w:rsid w:val="00206C8D"/>
    <w:rsid w:val="002150B9"/>
    <w:rsid w:val="002248D7"/>
    <w:rsid w:val="0023587C"/>
    <w:rsid w:val="0024336A"/>
    <w:rsid w:val="00244239"/>
    <w:rsid w:val="002573E9"/>
    <w:rsid w:val="00261A4C"/>
    <w:rsid w:val="0027444A"/>
    <w:rsid w:val="00275C7F"/>
    <w:rsid w:val="002871DD"/>
    <w:rsid w:val="00294090"/>
    <w:rsid w:val="002C6151"/>
    <w:rsid w:val="002C7BB5"/>
    <w:rsid w:val="0030171B"/>
    <w:rsid w:val="00301BBF"/>
    <w:rsid w:val="00305ADF"/>
    <w:rsid w:val="00314422"/>
    <w:rsid w:val="0031535C"/>
    <w:rsid w:val="00323E7C"/>
    <w:rsid w:val="00336144"/>
    <w:rsid w:val="00345ED6"/>
    <w:rsid w:val="00350467"/>
    <w:rsid w:val="0035628F"/>
    <w:rsid w:val="00360ACA"/>
    <w:rsid w:val="00362A20"/>
    <w:rsid w:val="00367CB1"/>
    <w:rsid w:val="00373603"/>
    <w:rsid w:val="00377202"/>
    <w:rsid w:val="00381841"/>
    <w:rsid w:val="0039418F"/>
    <w:rsid w:val="00396848"/>
    <w:rsid w:val="003C0B80"/>
    <w:rsid w:val="003D3640"/>
    <w:rsid w:val="003E3BE6"/>
    <w:rsid w:val="003E3DB7"/>
    <w:rsid w:val="003F26E6"/>
    <w:rsid w:val="003F2FFC"/>
    <w:rsid w:val="003F4F8D"/>
    <w:rsid w:val="00405B9D"/>
    <w:rsid w:val="00406DA6"/>
    <w:rsid w:val="004114B5"/>
    <w:rsid w:val="004347A0"/>
    <w:rsid w:val="0046137F"/>
    <w:rsid w:val="004622DD"/>
    <w:rsid w:val="004774C1"/>
    <w:rsid w:val="00486FD5"/>
    <w:rsid w:val="00496D8E"/>
    <w:rsid w:val="004A4FD7"/>
    <w:rsid w:val="004B4621"/>
    <w:rsid w:val="004B7F47"/>
    <w:rsid w:val="004C7809"/>
    <w:rsid w:val="004D7606"/>
    <w:rsid w:val="004E7632"/>
    <w:rsid w:val="004F2ACF"/>
    <w:rsid w:val="004F68CD"/>
    <w:rsid w:val="0050185E"/>
    <w:rsid w:val="00505B95"/>
    <w:rsid w:val="00511315"/>
    <w:rsid w:val="00513402"/>
    <w:rsid w:val="00515401"/>
    <w:rsid w:val="0051748F"/>
    <w:rsid w:val="005265B4"/>
    <w:rsid w:val="005414EE"/>
    <w:rsid w:val="00544F9C"/>
    <w:rsid w:val="00552C87"/>
    <w:rsid w:val="005558DE"/>
    <w:rsid w:val="005615C3"/>
    <w:rsid w:val="00564EB2"/>
    <w:rsid w:val="005925B7"/>
    <w:rsid w:val="00593A5D"/>
    <w:rsid w:val="00593E82"/>
    <w:rsid w:val="005956C1"/>
    <w:rsid w:val="005A05B8"/>
    <w:rsid w:val="005A22BD"/>
    <w:rsid w:val="005A357A"/>
    <w:rsid w:val="005B04E3"/>
    <w:rsid w:val="005B3B32"/>
    <w:rsid w:val="005D1638"/>
    <w:rsid w:val="005F0224"/>
    <w:rsid w:val="005F0B9C"/>
    <w:rsid w:val="005F557B"/>
    <w:rsid w:val="005F6F7B"/>
    <w:rsid w:val="00600FFF"/>
    <w:rsid w:val="00620290"/>
    <w:rsid w:val="00642609"/>
    <w:rsid w:val="00646E8B"/>
    <w:rsid w:val="006534F9"/>
    <w:rsid w:val="00660F03"/>
    <w:rsid w:val="0066100B"/>
    <w:rsid w:val="00661DC0"/>
    <w:rsid w:val="00665D32"/>
    <w:rsid w:val="006717CC"/>
    <w:rsid w:val="006736AF"/>
    <w:rsid w:val="0067631F"/>
    <w:rsid w:val="00684657"/>
    <w:rsid w:val="00684AD7"/>
    <w:rsid w:val="00692AC5"/>
    <w:rsid w:val="006953A9"/>
    <w:rsid w:val="006A09C3"/>
    <w:rsid w:val="006B0243"/>
    <w:rsid w:val="006B150D"/>
    <w:rsid w:val="006B3263"/>
    <w:rsid w:val="006B730D"/>
    <w:rsid w:val="006B742F"/>
    <w:rsid w:val="006C141E"/>
    <w:rsid w:val="006D3C9E"/>
    <w:rsid w:val="006E0E71"/>
    <w:rsid w:val="006E2FBD"/>
    <w:rsid w:val="006F329C"/>
    <w:rsid w:val="006F3CD7"/>
    <w:rsid w:val="006F6061"/>
    <w:rsid w:val="007019E2"/>
    <w:rsid w:val="00720C3C"/>
    <w:rsid w:val="007355A3"/>
    <w:rsid w:val="0074252A"/>
    <w:rsid w:val="00746481"/>
    <w:rsid w:val="00746A15"/>
    <w:rsid w:val="00746CEC"/>
    <w:rsid w:val="00775FE8"/>
    <w:rsid w:val="0077694C"/>
    <w:rsid w:val="0078190E"/>
    <w:rsid w:val="0078302D"/>
    <w:rsid w:val="007A11C6"/>
    <w:rsid w:val="007A1ADF"/>
    <w:rsid w:val="007A6B9D"/>
    <w:rsid w:val="007B47AF"/>
    <w:rsid w:val="007B499C"/>
    <w:rsid w:val="007C4F61"/>
    <w:rsid w:val="007C7595"/>
    <w:rsid w:val="007E18EC"/>
    <w:rsid w:val="007E616B"/>
    <w:rsid w:val="007E7638"/>
    <w:rsid w:val="007F13B6"/>
    <w:rsid w:val="007F1C43"/>
    <w:rsid w:val="0080223B"/>
    <w:rsid w:val="008205F1"/>
    <w:rsid w:val="008242F9"/>
    <w:rsid w:val="008409F9"/>
    <w:rsid w:val="00840B51"/>
    <w:rsid w:val="0084547B"/>
    <w:rsid w:val="00854303"/>
    <w:rsid w:val="00861015"/>
    <w:rsid w:val="00861170"/>
    <w:rsid w:val="00872493"/>
    <w:rsid w:val="00882AD9"/>
    <w:rsid w:val="00884F2E"/>
    <w:rsid w:val="0088562D"/>
    <w:rsid w:val="008A2ACA"/>
    <w:rsid w:val="008B1D58"/>
    <w:rsid w:val="008B6DDD"/>
    <w:rsid w:val="008C371A"/>
    <w:rsid w:val="008C7350"/>
    <w:rsid w:val="008D3C41"/>
    <w:rsid w:val="008F07EC"/>
    <w:rsid w:val="008F245C"/>
    <w:rsid w:val="009048EC"/>
    <w:rsid w:val="00912E18"/>
    <w:rsid w:val="00932601"/>
    <w:rsid w:val="00933342"/>
    <w:rsid w:val="009355AE"/>
    <w:rsid w:val="0093569C"/>
    <w:rsid w:val="00957873"/>
    <w:rsid w:val="00957BD9"/>
    <w:rsid w:val="00957FB6"/>
    <w:rsid w:val="00963CD5"/>
    <w:rsid w:val="00964C4D"/>
    <w:rsid w:val="00967C5C"/>
    <w:rsid w:val="009946AB"/>
    <w:rsid w:val="00996012"/>
    <w:rsid w:val="009A7F0C"/>
    <w:rsid w:val="009B54FF"/>
    <w:rsid w:val="009C4021"/>
    <w:rsid w:val="009D0C59"/>
    <w:rsid w:val="009D3B18"/>
    <w:rsid w:val="009E168E"/>
    <w:rsid w:val="009E5C66"/>
    <w:rsid w:val="009F2A26"/>
    <w:rsid w:val="00A04B45"/>
    <w:rsid w:val="00A05E69"/>
    <w:rsid w:val="00A065D8"/>
    <w:rsid w:val="00A13782"/>
    <w:rsid w:val="00A45827"/>
    <w:rsid w:val="00A54DFC"/>
    <w:rsid w:val="00A62A06"/>
    <w:rsid w:val="00A739E8"/>
    <w:rsid w:val="00AB52EB"/>
    <w:rsid w:val="00AE1516"/>
    <w:rsid w:val="00AF5610"/>
    <w:rsid w:val="00B10ABD"/>
    <w:rsid w:val="00B10DB3"/>
    <w:rsid w:val="00B22D7D"/>
    <w:rsid w:val="00B30350"/>
    <w:rsid w:val="00B3132C"/>
    <w:rsid w:val="00B3385C"/>
    <w:rsid w:val="00B419D0"/>
    <w:rsid w:val="00B5157F"/>
    <w:rsid w:val="00B5424E"/>
    <w:rsid w:val="00B61280"/>
    <w:rsid w:val="00B618AB"/>
    <w:rsid w:val="00B61E22"/>
    <w:rsid w:val="00B67C3A"/>
    <w:rsid w:val="00B7149B"/>
    <w:rsid w:val="00B71DF6"/>
    <w:rsid w:val="00B73A0C"/>
    <w:rsid w:val="00B7789A"/>
    <w:rsid w:val="00B94605"/>
    <w:rsid w:val="00B9554B"/>
    <w:rsid w:val="00BA1781"/>
    <w:rsid w:val="00BB4518"/>
    <w:rsid w:val="00BC7DCD"/>
    <w:rsid w:val="00BE1006"/>
    <w:rsid w:val="00BE6962"/>
    <w:rsid w:val="00BF114F"/>
    <w:rsid w:val="00BF242A"/>
    <w:rsid w:val="00C02373"/>
    <w:rsid w:val="00C35CE9"/>
    <w:rsid w:val="00C42B7A"/>
    <w:rsid w:val="00C50733"/>
    <w:rsid w:val="00C54944"/>
    <w:rsid w:val="00C6719E"/>
    <w:rsid w:val="00C74B74"/>
    <w:rsid w:val="00C8010F"/>
    <w:rsid w:val="00C927BA"/>
    <w:rsid w:val="00C9643B"/>
    <w:rsid w:val="00CA0006"/>
    <w:rsid w:val="00CB2AB2"/>
    <w:rsid w:val="00CB5DC9"/>
    <w:rsid w:val="00CB65A9"/>
    <w:rsid w:val="00CC4335"/>
    <w:rsid w:val="00CD5B41"/>
    <w:rsid w:val="00CD6100"/>
    <w:rsid w:val="00CE6DC8"/>
    <w:rsid w:val="00CF699A"/>
    <w:rsid w:val="00D10655"/>
    <w:rsid w:val="00D174FB"/>
    <w:rsid w:val="00D230E1"/>
    <w:rsid w:val="00D237F0"/>
    <w:rsid w:val="00D35408"/>
    <w:rsid w:val="00D36B8E"/>
    <w:rsid w:val="00D411D2"/>
    <w:rsid w:val="00D67007"/>
    <w:rsid w:val="00D76B8F"/>
    <w:rsid w:val="00D774DD"/>
    <w:rsid w:val="00D77EA3"/>
    <w:rsid w:val="00D90F6E"/>
    <w:rsid w:val="00DA1F55"/>
    <w:rsid w:val="00DC2C3B"/>
    <w:rsid w:val="00DC314D"/>
    <w:rsid w:val="00DD0D7D"/>
    <w:rsid w:val="00DD13F1"/>
    <w:rsid w:val="00DE7D1F"/>
    <w:rsid w:val="00E10BD5"/>
    <w:rsid w:val="00E149F1"/>
    <w:rsid w:val="00E14A55"/>
    <w:rsid w:val="00E30AB9"/>
    <w:rsid w:val="00E531E8"/>
    <w:rsid w:val="00E57ECD"/>
    <w:rsid w:val="00E630F4"/>
    <w:rsid w:val="00E67294"/>
    <w:rsid w:val="00E77926"/>
    <w:rsid w:val="00E86682"/>
    <w:rsid w:val="00E90E6C"/>
    <w:rsid w:val="00E93903"/>
    <w:rsid w:val="00E93907"/>
    <w:rsid w:val="00EA5FFA"/>
    <w:rsid w:val="00EB2807"/>
    <w:rsid w:val="00EF1106"/>
    <w:rsid w:val="00F17933"/>
    <w:rsid w:val="00F3137F"/>
    <w:rsid w:val="00F369AD"/>
    <w:rsid w:val="00F406F5"/>
    <w:rsid w:val="00F6706F"/>
    <w:rsid w:val="00F90E89"/>
    <w:rsid w:val="00F91E6D"/>
    <w:rsid w:val="00FB0524"/>
    <w:rsid w:val="00FB1837"/>
    <w:rsid w:val="00FB6ED5"/>
    <w:rsid w:val="00FC4430"/>
    <w:rsid w:val="00FC703C"/>
    <w:rsid w:val="00FF3078"/>
    <w:rsid w:val="0485D701"/>
    <w:rsid w:val="08284641"/>
    <w:rsid w:val="0A9A7C22"/>
    <w:rsid w:val="0B1CDB24"/>
    <w:rsid w:val="0C349A60"/>
    <w:rsid w:val="0EE25EB1"/>
    <w:rsid w:val="1101EC23"/>
    <w:rsid w:val="123CFD2E"/>
    <w:rsid w:val="12F99876"/>
    <w:rsid w:val="16DE39E3"/>
    <w:rsid w:val="179C77B3"/>
    <w:rsid w:val="19C7728D"/>
    <w:rsid w:val="1ECD1A3C"/>
    <w:rsid w:val="20024957"/>
    <w:rsid w:val="2558E125"/>
    <w:rsid w:val="2AA3D184"/>
    <w:rsid w:val="2B2DD22F"/>
    <w:rsid w:val="2BC4803A"/>
    <w:rsid w:val="2C5BE357"/>
    <w:rsid w:val="30D60141"/>
    <w:rsid w:val="31998C30"/>
    <w:rsid w:val="32FB9CE7"/>
    <w:rsid w:val="3652C628"/>
    <w:rsid w:val="374B14D0"/>
    <w:rsid w:val="38FE7C18"/>
    <w:rsid w:val="3996ED3A"/>
    <w:rsid w:val="39E1C372"/>
    <w:rsid w:val="3BD8F549"/>
    <w:rsid w:val="3D6F23D1"/>
    <w:rsid w:val="41495355"/>
    <w:rsid w:val="41CDE7D8"/>
    <w:rsid w:val="4426446D"/>
    <w:rsid w:val="46D8C075"/>
    <w:rsid w:val="478D5BF7"/>
    <w:rsid w:val="4A495B45"/>
    <w:rsid w:val="4EBECBDA"/>
    <w:rsid w:val="4EC38EFA"/>
    <w:rsid w:val="4FEE2D2F"/>
    <w:rsid w:val="500C4F05"/>
    <w:rsid w:val="52CE1128"/>
    <w:rsid w:val="53EFEF4A"/>
    <w:rsid w:val="5D08B4C5"/>
    <w:rsid w:val="5E9EF2D0"/>
    <w:rsid w:val="6129D7C2"/>
    <w:rsid w:val="62522665"/>
    <w:rsid w:val="62950C40"/>
    <w:rsid w:val="6760A5E6"/>
    <w:rsid w:val="6C3611E1"/>
    <w:rsid w:val="6DD07365"/>
    <w:rsid w:val="6E0C8034"/>
    <w:rsid w:val="71F2747A"/>
    <w:rsid w:val="7611EB36"/>
    <w:rsid w:val="76BD1C29"/>
    <w:rsid w:val="7913C66F"/>
    <w:rsid w:val="7AEB6B02"/>
    <w:rsid w:val="7F03B2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A75D"/>
  <w15:chartTrackingRefBased/>
  <w15:docId w15:val="{361C6DE4-417B-4774-819C-58A9F29D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F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F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F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F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F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F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F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F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F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F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F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F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F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F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F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FB6"/>
    <w:rPr>
      <w:rFonts w:eastAsiaTheme="majorEastAsia" w:cstheme="majorBidi"/>
      <w:color w:val="272727" w:themeColor="text1" w:themeTint="D8"/>
    </w:rPr>
  </w:style>
  <w:style w:type="paragraph" w:styleId="Title">
    <w:name w:val="Title"/>
    <w:basedOn w:val="Normal"/>
    <w:next w:val="Normal"/>
    <w:link w:val="TitleChar"/>
    <w:uiPriority w:val="10"/>
    <w:qFormat/>
    <w:rsid w:val="00957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F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F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F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FB6"/>
    <w:pPr>
      <w:spacing w:before="160"/>
      <w:jc w:val="center"/>
    </w:pPr>
    <w:rPr>
      <w:i/>
      <w:iCs/>
      <w:color w:val="404040" w:themeColor="text1" w:themeTint="BF"/>
    </w:rPr>
  </w:style>
  <w:style w:type="character" w:customStyle="1" w:styleId="QuoteChar">
    <w:name w:val="Quote Char"/>
    <w:basedOn w:val="DefaultParagraphFont"/>
    <w:link w:val="Quote"/>
    <w:uiPriority w:val="29"/>
    <w:rsid w:val="00957FB6"/>
    <w:rPr>
      <w:i/>
      <w:iCs/>
      <w:color w:val="404040" w:themeColor="text1" w:themeTint="BF"/>
    </w:rPr>
  </w:style>
  <w:style w:type="paragraph" w:styleId="ListParagraph">
    <w:name w:val="List Paragraph"/>
    <w:basedOn w:val="Normal"/>
    <w:uiPriority w:val="34"/>
    <w:qFormat/>
    <w:rsid w:val="00957FB6"/>
    <w:pPr>
      <w:ind w:left="720"/>
      <w:contextualSpacing/>
    </w:pPr>
  </w:style>
  <w:style w:type="character" w:styleId="IntenseEmphasis">
    <w:name w:val="Intense Emphasis"/>
    <w:basedOn w:val="DefaultParagraphFont"/>
    <w:uiPriority w:val="21"/>
    <w:qFormat/>
    <w:rsid w:val="00957FB6"/>
    <w:rPr>
      <w:i/>
      <w:iCs/>
      <w:color w:val="0F4761" w:themeColor="accent1" w:themeShade="BF"/>
    </w:rPr>
  </w:style>
  <w:style w:type="paragraph" w:styleId="IntenseQuote">
    <w:name w:val="Intense Quote"/>
    <w:basedOn w:val="Normal"/>
    <w:next w:val="Normal"/>
    <w:link w:val="IntenseQuoteChar"/>
    <w:uiPriority w:val="30"/>
    <w:qFormat/>
    <w:rsid w:val="00957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FB6"/>
    <w:rPr>
      <w:i/>
      <w:iCs/>
      <w:color w:val="0F4761" w:themeColor="accent1" w:themeShade="BF"/>
    </w:rPr>
  </w:style>
  <w:style w:type="character" w:styleId="IntenseReference">
    <w:name w:val="Intense Reference"/>
    <w:basedOn w:val="DefaultParagraphFont"/>
    <w:uiPriority w:val="32"/>
    <w:qFormat/>
    <w:rsid w:val="00957FB6"/>
    <w:rPr>
      <w:b/>
      <w:bCs/>
      <w:smallCaps/>
      <w:color w:val="0F4761" w:themeColor="accent1" w:themeShade="BF"/>
      <w:spacing w:val="5"/>
    </w:rPr>
  </w:style>
  <w:style w:type="character" w:styleId="Hyperlink">
    <w:name w:val="Hyperlink"/>
    <w:basedOn w:val="DefaultParagraphFont"/>
    <w:uiPriority w:val="99"/>
    <w:unhideWhenUsed/>
    <w:rsid w:val="00957FB6"/>
    <w:rPr>
      <w:color w:val="467886" w:themeColor="hyperlink"/>
      <w:u w:val="single"/>
    </w:rPr>
  </w:style>
  <w:style w:type="character" w:styleId="UnresolvedMention">
    <w:name w:val="Unresolved Mention"/>
    <w:basedOn w:val="DefaultParagraphFont"/>
    <w:uiPriority w:val="99"/>
    <w:semiHidden/>
    <w:unhideWhenUsed/>
    <w:rsid w:val="00957FB6"/>
    <w:rPr>
      <w:color w:val="605E5C"/>
      <w:shd w:val="clear" w:color="auto" w:fill="E1DFDD"/>
    </w:rPr>
  </w:style>
  <w:style w:type="numbering" w:customStyle="1" w:styleId="CurrentList1">
    <w:name w:val="Current List1"/>
    <w:uiPriority w:val="99"/>
    <w:rsid w:val="00E57ECD"/>
    <w:pPr>
      <w:numPr>
        <w:numId w:val="2"/>
      </w:numPr>
    </w:pPr>
  </w:style>
  <w:style w:type="numbering" w:customStyle="1" w:styleId="CurrentList2">
    <w:name w:val="Current List2"/>
    <w:uiPriority w:val="99"/>
    <w:rsid w:val="00E57ECD"/>
    <w:pPr>
      <w:numPr>
        <w:numId w:val="5"/>
      </w:numPr>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A1ADF"/>
    <w:rPr>
      <w:b/>
      <w:bCs/>
    </w:rPr>
  </w:style>
  <w:style w:type="character" w:customStyle="1" w:styleId="CommentSubjectChar">
    <w:name w:val="Comment Subject Char"/>
    <w:basedOn w:val="CommentTextChar"/>
    <w:link w:val="CommentSubject"/>
    <w:uiPriority w:val="99"/>
    <w:semiHidden/>
    <w:rsid w:val="007A1ADF"/>
    <w:rPr>
      <w:b/>
      <w:bCs/>
      <w:sz w:val="20"/>
      <w:szCs w:val="20"/>
    </w:rPr>
  </w:style>
  <w:style w:type="paragraph" w:styleId="Revision">
    <w:name w:val="Revision"/>
    <w:hidden/>
    <w:uiPriority w:val="99"/>
    <w:semiHidden/>
    <w:rsid w:val="000339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tsu.edu/policies/p2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tsu.edu/facultysuccess/assessmentcalend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tsu.edu/policies/p816/" TargetMode="External"/><Relationship Id="rId11" Type="http://schemas.openxmlformats.org/officeDocument/2006/relationships/hyperlink" Target="https://www.mtsu.edu/policies/p060/" TargetMode="External"/><Relationship Id="rId5" Type="http://schemas.openxmlformats.org/officeDocument/2006/relationships/hyperlink" Target="https://www.mtsu.edu/policies/p202/" TargetMode="External"/><Relationship Id="rId10" Type="http://schemas.openxmlformats.org/officeDocument/2006/relationships/hyperlink" Target="https://www.mtsu.edu/policies/p040/" TargetMode="External"/><Relationship Id="rId4" Type="http://schemas.openxmlformats.org/officeDocument/2006/relationships/webSettings" Target="webSettings.xml"/><Relationship Id="rId9" Type="http://schemas.openxmlformats.org/officeDocument/2006/relationships/hyperlink" Target="https://www.mtsu.edu/policies/p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62ebf40-80b2-40ba-86fe-6dd409acb499}" enabled="0" method="" siteId="{762ebf40-80b2-40ba-86fe-6dd409acb499}" removed="1"/>
</clbl:labelList>
</file>

<file path=docProps/app.xml><?xml version="1.0" encoding="utf-8"?>
<Properties xmlns="http://schemas.openxmlformats.org/officeDocument/2006/extended-properties" xmlns:vt="http://schemas.openxmlformats.org/officeDocument/2006/docPropsVTypes">
  <Template>Normal</Template>
  <TotalTime>3</TotalTime>
  <Pages>26</Pages>
  <Words>8134</Words>
  <Characters>46368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54394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Price</dc:creator>
  <cp:keywords/>
  <dc:description/>
  <cp:lastModifiedBy>Michelle Tezak</cp:lastModifiedBy>
  <cp:revision>6</cp:revision>
  <dcterms:created xsi:type="dcterms:W3CDTF">2026-05-07T20:29:00Z</dcterms:created>
  <dcterms:modified xsi:type="dcterms:W3CDTF">2026-05-07T20:33:00Z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793ebb30-647b-43f5-9861-e3deb5f7118c</vt:lpwstr>
  </property>
</Properties>
</file>